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b/>
          <w:sz w:val="28"/>
          <w:szCs w:val="28"/>
        </w:rPr>
      </w:pPr>
      <w:r>
        <w:rPr>
          <w:rFonts w:hint="eastAsia"/>
          <w:b/>
          <w:sz w:val="28"/>
          <w:szCs w:val="28"/>
        </w:rPr>
        <w:t>附件</w:t>
      </w:r>
      <w:r>
        <w:rPr>
          <w:rFonts w:hint="eastAsia"/>
          <w:b/>
          <w:sz w:val="28"/>
          <w:szCs w:val="28"/>
          <w:lang w:val="en-US" w:eastAsia="zh-CN"/>
        </w:rPr>
        <w:t>1</w:t>
      </w:r>
      <w:bookmarkStart w:id="0" w:name="_GoBack"/>
      <w:bookmarkEnd w:id="0"/>
      <w:r>
        <w:rPr>
          <w:rFonts w:hint="eastAsia"/>
          <w:b/>
          <w:sz w:val="28"/>
          <w:szCs w:val="28"/>
        </w:rPr>
        <w:t>：</w:t>
      </w:r>
    </w:p>
    <w:p>
      <w:pPr>
        <w:widowControl/>
        <w:shd w:val="clear" w:color="auto" w:fill="FFFFFF"/>
        <w:spacing w:line="500" w:lineRule="exact"/>
        <w:jc w:val="center"/>
        <w:rPr>
          <w:rFonts w:hint="eastAsia" w:eastAsiaTheme="minorEastAsia"/>
          <w:b/>
          <w:sz w:val="44"/>
          <w:szCs w:val="44"/>
          <w:lang w:eastAsia="zh-CN"/>
        </w:rPr>
      </w:pPr>
      <w:r>
        <w:rPr>
          <w:rFonts w:hint="eastAsia" w:asciiTheme="minorEastAsia" w:hAnsiTheme="minorEastAsia" w:cstheme="minorEastAsia"/>
          <w:b/>
          <w:kern w:val="0"/>
          <w:sz w:val="44"/>
          <w:szCs w:val="44"/>
        </w:rPr>
        <w:t>广西交通职业技术学院202</w:t>
      </w:r>
      <w:r>
        <w:rPr>
          <w:rFonts w:hint="eastAsia" w:asciiTheme="minorEastAsia" w:hAnsiTheme="minorEastAsia" w:cstheme="minorEastAsia"/>
          <w:b/>
          <w:kern w:val="0"/>
          <w:sz w:val="44"/>
          <w:szCs w:val="44"/>
          <w:lang w:val="en-US" w:eastAsia="zh-CN"/>
        </w:rPr>
        <w:t>1</w:t>
      </w:r>
      <w:r>
        <w:rPr>
          <w:rFonts w:hint="eastAsia" w:asciiTheme="minorEastAsia" w:hAnsiTheme="minorEastAsia" w:cstheme="minorEastAsia"/>
          <w:b/>
          <w:kern w:val="0"/>
          <w:sz w:val="44"/>
          <w:szCs w:val="44"/>
        </w:rPr>
        <w:t>年广西职业院校技能大赛教学能力比赛参赛作品培育、专家指导及视频拍摄定制服务项目</w:t>
      </w:r>
      <w:r>
        <w:rPr>
          <w:rFonts w:hint="eastAsia" w:asciiTheme="minorEastAsia" w:hAnsiTheme="minorEastAsia" w:cstheme="minorEastAsia"/>
          <w:b/>
          <w:kern w:val="0"/>
          <w:sz w:val="44"/>
          <w:szCs w:val="44"/>
          <w:lang w:eastAsia="zh-CN"/>
        </w:rPr>
        <w:t>采购合同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1"/>
        </w:numPr>
        <w:spacing w:line="520" w:lineRule="exact"/>
        <w:rPr>
          <w:rFonts w:hint="default"/>
          <w:b/>
          <w:sz w:val="24"/>
          <w:lang w:val="en-US"/>
        </w:rPr>
      </w:pPr>
      <w:r>
        <w:rPr>
          <w:rFonts w:hint="eastAsia"/>
          <w:b/>
          <w:sz w:val="24"/>
        </w:rPr>
        <w:t>甲方向乙方所购商品（附清单）；总货款为（大写）：</w:t>
      </w:r>
      <w:r>
        <w:rPr>
          <w:rFonts w:hint="eastAsia"/>
          <w:b/>
          <w:sz w:val="24"/>
          <w:lang w:val="en-US" w:eastAsia="zh-CN"/>
        </w:rPr>
        <w:t xml:space="preserve"> </w:t>
      </w:r>
    </w:p>
    <w:tbl>
      <w:tblPr>
        <w:tblStyle w:val="2"/>
        <w:tblW w:w="8769" w:type="dxa"/>
        <w:jc w:val="center"/>
        <w:tblLayout w:type="fixed"/>
        <w:tblCellMar>
          <w:top w:w="0" w:type="dxa"/>
          <w:left w:w="108" w:type="dxa"/>
          <w:bottom w:w="0" w:type="dxa"/>
          <w:right w:w="108" w:type="dxa"/>
        </w:tblCellMar>
      </w:tblPr>
      <w:tblGrid>
        <w:gridCol w:w="460"/>
        <w:gridCol w:w="1473"/>
        <w:gridCol w:w="4790"/>
        <w:gridCol w:w="659"/>
        <w:gridCol w:w="852"/>
        <w:gridCol w:w="535"/>
      </w:tblGrid>
      <w:tr>
        <w:tblPrEx>
          <w:tblCellMar>
            <w:top w:w="0" w:type="dxa"/>
            <w:left w:w="108" w:type="dxa"/>
            <w:bottom w:w="0" w:type="dxa"/>
            <w:right w:w="108" w:type="dxa"/>
          </w:tblCellMar>
        </w:tblPrEx>
        <w:trPr>
          <w:trHeight w:val="75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4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货物(服务、工程)名称</w:t>
            </w:r>
          </w:p>
        </w:tc>
        <w:tc>
          <w:tcPr>
            <w:tcW w:w="47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采购要求</w:t>
            </w:r>
          </w:p>
        </w:tc>
        <w:tc>
          <w:tcPr>
            <w:tcW w:w="6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5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CellMar>
            <w:top w:w="0" w:type="dxa"/>
            <w:left w:w="108" w:type="dxa"/>
            <w:bottom w:w="0" w:type="dxa"/>
            <w:right w:w="108" w:type="dxa"/>
          </w:tblCellMar>
        </w:tblPrEx>
        <w:trPr>
          <w:trHeight w:val="5885" w:hRule="atLeast"/>
          <w:jc w:val="center"/>
        </w:trPr>
        <w:tc>
          <w:tcPr>
            <w:tcW w:w="460" w:type="dxa"/>
            <w:tcBorders>
              <w:top w:val="nil"/>
              <w:left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473" w:type="dxa"/>
            <w:tcBorders>
              <w:top w:val="nil"/>
              <w:left w:val="nil"/>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4"/>
              </w:rPr>
            </w:pPr>
            <w:r>
              <w:rPr>
                <w:rFonts w:hint="eastAsia" w:ascii="宋体" w:hAnsi="宋体" w:cs="Courier New"/>
                <w:szCs w:val="21"/>
              </w:rPr>
              <w:t>精品微课制作</w:t>
            </w:r>
          </w:p>
        </w:tc>
        <w:tc>
          <w:tcPr>
            <w:tcW w:w="4790" w:type="dxa"/>
            <w:tcBorders>
              <w:top w:val="nil"/>
              <w:left w:val="nil"/>
              <w:bottom w:val="single" w:color="auto" w:sz="4" w:space="0"/>
              <w:right w:val="single" w:color="auto" w:sz="4" w:space="0"/>
            </w:tcBorders>
            <w:shd w:val="clear" w:color="auto" w:fill="auto"/>
            <w:vAlign w:val="center"/>
          </w:tcPr>
          <w:p>
            <w:pPr>
              <w:snapToGrid w:val="0"/>
              <w:spacing w:line="400" w:lineRule="exact"/>
              <w:jc w:val="left"/>
              <w:outlineLvl w:val="0"/>
              <w:rPr>
                <w:rFonts w:ascii="宋体" w:hAnsi="宋体" w:cs="Courier New"/>
                <w:b/>
                <w:bCs/>
                <w:szCs w:val="21"/>
              </w:rPr>
            </w:pPr>
            <w:r>
              <w:rPr>
                <w:rFonts w:hint="eastAsia" w:ascii="宋体" w:hAnsi="宋体" w:cs="Courier New"/>
                <w:b/>
                <w:bCs/>
                <w:szCs w:val="21"/>
              </w:rPr>
              <w:t>（一）视频录制要求：</w:t>
            </w:r>
          </w:p>
          <w:p>
            <w:pPr>
              <w:snapToGrid w:val="0"/>
              <w:spacing w:line="400" w:lineRule="exact"/>
              <w:jc w:val="left"/>
              <w:outlineLvl w:val="0"/>
              <w:rPr>
                <w:rFonts w:ascii="宋体" w:hAnsi="宋体" w:cs="Courier New"/>
                <w:szCs w:val="21"/>
              </w:rPr>
            </w:pPr>
            <w:r>
              <w:rPr>
                <w:rFonts w:hint="eastAsia" w:ascii="宋体" w:hAnsi="宋体" w:cs="Courier New"/>
                <w:szCs w:val="21"/>
              </w:rPr>
              <w:t>★1.含课程拍摄、制作，动画。视频结合知识点加入三维动画，3D模型建设，具体按照课程需要为准。为了教学形式的多样性，有些知识点结合交互式课程来制作，具体以课程需要为准。</w:t>
            </w:r>
          </w:p>
          <w:p>
            <w:pPr>
              <w:snapToGrid w:val="0"/>
              <w:spacing w:line="400" w:lineRule="exact"/>
              <w:jc w:val="left"/>
              <w:outlineLvl w:val="0"/>
              <w:rPr>
                <w:rFonts w:ascii="宋体" w:hAnsi="宋体" w:cs="Courier New"/>
                <w:szCs w:val="21"/>
              </w:rPr>
            </w:pPr>
            <w:r>
              <w:rPr>
                <w:rFonts w:hint="eastAsia" w:ascii="宋体" w:hAnsi="宋体" w:cs="Courier New"/>
                <w:szCs w:val="21"/>
              </w:rPr>
              <w:t>2.必须严格按照国际课程拍摄标准及流程制作。</w:t>
            </w:r>
          </w:p>
          <w:p>
            <w:pPr>
              <w:snapToGrid w:val="0"/>
              <w:spacing w:line="400" w:lineRule="exact"/>
              <w:jc w:val="left"/>
              <w:outlineLvl w:val="0"/>
              <w:rPr>
                <w:rFonts w:ascii="宋体" w:hAnsi="宋体" w:cs="Courier New"/>
                <w:szCs w:val="21"/>
              </w:rPr>
            </w:pPr>
            <w:r>
              <w:rPr>
                <w:rFonts w:hint="eastAsia" w:ascii="宋体" w:hAnsi="宋体" w:cs="Courier New"/>
                <w:szCs w:val="21"/>
              </w:rPr>
              <w:t>3.由慕课制作经验丰富的团队承担。团队成员</w:t>
            </w:r>
            <w:r>
              <w:rPr>
                <w:rFonts w:hint="eastAsia" w:ascii="宋体" w:hAnsi="宋体" w:cs="Courier New"/>
                <w:szCs w:val="21"/>
                <w:lang w:val="en-US" w:eastAsia="zh-CN"/>
              </w:rPr>
              <w:t>至少10名以上</w:t>
            </w:r>
            <w:r>
              <w:rPr>
                <w:rFonts w:hint="eastAsia" w:ascii="宋体" w:hAnsi="宋体" w:cs="Courier New"/>
                <w:szCs w:val="21"/>
              </w:rPr>
              <w:t>包括项目经理、编导、摄像、化妆和后期制作</w:t>
            </w:r>
            <w:r>
              <w:rPr>
                <w:rFonts w:hint="eastAsia" w:ascii="宋体" w:hAnsi="宋体" w:cs="Courier New"/>
                <w:szCs w:val="21"/>
                <w:lang w:val="en-US" w:eastAsia="zh-CN"/>
              </w:rPr>
              <w:t>10名</w:t>
            </w:r>
            <w:r>
              <w:rPr>
                <w:rFonts w:hint="eastAsia" w:ascii="宋体" w:hAnsi="宋体" w:cs="Courier New"/>
                <w:szCs w:val="21"/>
              </w:rPr>
              <w:t>人员。项目经理必须充分理解慕课制作和运营特点，成员组成要求稳定。</w:t>
            </w:r>
          </w:p>
          <w:p>
            <w:pPr>
              <w:snapToGrid w:val="0"/>
              <w:spacing w:line="400" w:lineRule="exact"/>
              <w:jc w:val="left"/>
              <w:outlineLvl w:val="0"/>
              <w:rPr>
                <w:rFonts w:ascii="宋体" w:hAnsi="宋体" w:cs="Courier New"/>
                <w:szCs w:val="21"/>
              </w:rPr>
            </w:pPr>
            <w:r>
              <w:rPr>
                <w:rFonts w:hint="eastAsia" w:ascii="宋体" w:hAnsi="宋体" w:cs="Courier New"/>
                <w:szCs w:val="21"/>
              </w:rPr>
              <w:t>4.项目经理能够参与到课程规划和设计中，必须在拍摄之前与教学团队就慕课脚本提案做充分沟通，能够为主讲教师脚本设计提供优质的展现形式，协助教师梳理知识点、收集整理相关资料。</w:t>
            </w:r>
          </w:p>
          <w:p>
            <w:pPr>
              <w:snapToGrid w:val="0"/>
              <w:spacing w:line="400" w:lineRule="exact"/>
              <w:jc w:val="left"/>
              <w:outlineLvl w:val="0"/>
              <w:rPr>
                <w:rFonts w:ascii="宋体" w:hAnsi="宋体" w:cs="Courier New"/>
                <w:szCs w:val="21"/>
              </w:rPr>
            </w:pPr>
            <w:r>
              <w:rPr>
                <w:rFonts w:hint="eastAsia" w:ascii="宋体" w:hAnsi="宋体" w:cs="Courier New"/>
                <w:szCs w:val="21"/>
              </w:rPr>
              <w:t>5.制作团队完整负责课程拍摄以及后期制作（剪辑、修改、特效、包装、动画制作、录音合成、字幕），直至主讲教师审核通过。</w:t>
            </w:r>
          </w:p>
          <w:p>
            <w:pPr>
              <w:snapToGrid w:val="0"/>
              <w:spacing w:line="400" w:lineRule="exact"/>
              <w:jc w:val="left"/>
              <w:outlineLvl w:val="0"/>
              <w:rPr>
                <w:rFonts w:ascii="宋体" w:hAnsi="宋体" w:cs="Courier New"/>
                <w:szCs w:val="21"/>
              </w:rPr>
            </w:pPr>
            <w:r>
              <w:rPr>
                <w:rFonts w:hint="eastAsia" w:ascii="宋体" w:hAnsi="宋体" w:cs="Courier New"/>
                <w:szCs w:val="21"/>
              </w:rPr>
              <w:t>6.制作规范要求：实现双机位或三机位拍摄。拍摄设备必须具有专业高清摄像机、影视剧拍摄相机、单反镜头、专业级摄像用灯和音频采集设备。视频制作后能够提供各种视频格式（高清、标清）。</w:t>
            </w:r>
          </w:p>
          <w:p>
            <w:pPr>
              <w:snapToGrid w:val="0"/>
              <w:spacing w:line="400" w:lineRule="exact"/>
              <w:jc w:val="left"/>
              <w:outlineLvl w:val="0"/>
              <w:rPr>
                <w:rFonts w:ascii="宋体" w:hAnsi="宋体" w:cs="Courier New"/>
                <w:szCs w:val="21"/>
              </w:rPr>
            </w:pPr>
            <w:r>
              <w:rPr>
                <w:rFonts w:hint="eastAsia" w:ascii="宋体" w:hAnsi="宋体" w:cs="Courier New"/>
                <w:szCs w:val="21"/>
              </w:rPr>
              <w:t>★7.课程后期制作不超过90天，以具体课程时长及双方协商确定。</w:t>
            </w:r>
          </w:p>
          <w:p>
            <w:pPr>
              <w:snapToGrid w:val="0"/>
              <w:spacing w:line="400" w:lineRule="exact"/>
              <w:jc w:val="left"/>
              <w:outlineLvl w:val="0"/>
              <w:rPr>
                <w:rFonts w:ascii="宋体" w:hAnsi="宋体" w:cs="Courier New"/>
                <w:szCs w:val="21"/>
              </w:rPr>
            </w:pPr>
            <w:r>
              <w:rPr>
                <w:rFonts w:hint="eastAsia" w:ascii="宋体" w:hAnsi="宋体" w:cs="Courier New"/>
                <w:szCs w:val="21"/>
              </w:rPr>
              <w:t>★8.课程内容的著作权为采购人所拥有，未经学校允许，公司不得以任何方式提供给其他任何单位或个人占有使用。</w:t>
            </w:r>
          </w:p>
          <w:p>
            <w:pPr>
              <w:snapToGrid w:val="0"/>
              <w:spacing w:line="400" w:lineRule="exact"/>
              <w:jc w:val="left"/>
              <w:outlineLvl w:val="0"/>
              <w:rPr>
                <w:rFonts w:ascii="宋体" w:hAnsi="宋体" w:cs="Courier New"/>
                <w:szCs w:val="21"/>
              </w:rPr>
            </w:pPr>
            <w:r>
              <w:rPr>
                <w:rFonts w:hint="eastAsia" w:ascii="宋体" w:hAnsi="宋体" w:cs="Courier New"/>
                <w:szCs w:val="21"/>
              </w:rPr>
              <w:t>9.录制要求：录制每门课程均采用双机位或三机位（专业高清摄像机）拍摄,所用摄像机分辨率1920X1080，录制视频宽高比16:9，视频帧率为25帧/秒。不少于三套同款同型的专业无线录音设备。</w:t>
            </w:r>
          </w:p>
          <w:p>
            <w:pPr>
              <w:snapToGrid w:val="0"/>
              <w:spacing w:line="400" w:lineRule="exact"/>
              <w:jc w:val="left"/>
              <w:outlineLvl w:val="0"/>
              <w:rPr>
                <w:rFonts w:ascii="宋体" w:hAnsi="宋体" w:cs="Courier New"/>
                <w:szCs w:val="21"/>
              </w:rPr>
            </w:pPr>
            <w:r>
              <w:rPr>
                <w:rFonts w:hint="eastAsia" w:ascii="宋体" w:hAnsi="宋体" w:cs="Courier New"/>
                <w:szCs w:val="21"/>
              </w:rPr>
              <w:t>10.片头与片尾，片头不超过10秒，包括：学校LOGO、课程名称、主讲教师姓名、专业技术职务、单位等信息。</w:t>
            </w:r>
          </w:p>
          <w:p>
            <w:pPr>
              <w:snapToGrid w:val="0"/>
              <w:spacing w:line="400" w:lineRule="exact"/>
              <w:jc w:val="left"/>
              <w:outlineLvl w:val="0"/>
              <w:rPr>
                <w:rFonts w:ascii="宋体" w:hAnsi="宋体" w:cs="Courier New"/>
                <w:szCs w:val="21"/>
              </w:rPr>
            </w:pPr>
            <w:r>
              <w:rPr>
                <w:rFonts w:hint="eastAsia" w:ascii="宋体" w:hAnsi="宋体" w:cs="Courier New"/>
                <w:szCs w:val="21"/>
              </w:rPr>
              <w:t>11.配备专业的人员，使用专业软件制作同步srt唱词。</w:t>
            </w:r>
          </w:p>
          <w:p>
            <w:pPr>
              <w:snapToGrid w:val="0"/>
              <w:spacing w:line="400" w:lineRule="exact"/>
              <w:jc w:val="left"/>
              <w:outlineLvl w:val="0"/>
              <w:rPr>
                <w:rFonts w:ascii="宋体" w:hAnsi="宋体" w:cs="Courier New"/>
                <w:szCs w:val="21"/>
              </w:rPr>
            </w:pPr>
            <w:r>
              <w:rPr>
                <w:rFonts w:hint="eastAsia" w:ascii="宋体" w:hAnsi="宋体" w:cs="Courier New"/>
                <w:szCs w:val="21"/>
              </w:rPr>
              <w:t>12.配备专业的人员，Mediacoderkc进行制作MP4的封装光盘：按照教育司要求，对每一讲课程进行格式转换，参数设置，光盘封装。</w:t>
            </w:r>
          </w:p>
          <w:p>
            <w:pPr>
              <w:snapToGrid w:val="0"/>
              <w:spacing w:line="400" w:lineRule="exact"/>
              <w:jc w:val="left"/>
              <w:outlineLvl w:val="0"/>
              <w:rPr>
                <w:rFonts w:ascii="宋体" w:hAnsi="宋体" w:cs="Courier New"/>
                <w:szCs w:val="21"/>
              </w:rPr>
            </w:pPr>
            <w:r>
              <w:rPr>
                <w:rFonts w:hint="eastAsia" w:ascii="宋体" w:hAnsi="宋体" w:cs="Courier New"/>
                <w:szCs w:val="21"/>
              </w:rPr>
              <w:t>13.必须协作完成平台内容上线，供建设的课程校内使用。</w:t>
            </w:r>
          </w:p>
          <w:p>
            <w:pPr>
              <w:snapToGrid w:val="0"/>
              <w:spacing w:line="400" w:lineRule="exact"/>
              <w:jc w:val="left"/>
              <w:outlineLvl w:val="0"/>
              <w:rPr>
                <w:rFonts w:hint="eastAsia" w:ascii="宋体" w:hAnsi="宋体" w:cs="Courier New"/>
                <w:szCs w:val="21"/>
              </w:rPr>
            </w:pPr>
            <w:r>
              <w:rPr>
                <w:rFonts w:hint="eastAsia" w:ascii="宋体" w:hAnsi="宋体" w:cs="Courier New"/>
                <w:szCs w:val="21"/>
              </w:rPr>
              <w:t>14.课程建设：慕课式的课程建设工具,可以方便的实现课程知识单元化,并且每个知识单元都可以包含丰富的富媒体教学资源(文字、图片、视频、文档、图书等),只需简单几个步骤,就可以快速地建设完成一门符合精品在线开放课建设要求的个性化慕课课程。</w:t>
            </w:r>
          </w:p>
          <w:p>
            <w:pPr>
              <w:snapToGrid w:val="0"/>
              <w:spacing w:line="400" w:lineRule="exact"/>
              <w:jc w:val="left"/>
              <w:outlineLvl w:val="0"/>
              <w:rPr>
                <w:rFonts w:ascii="宋体" w:hAnsi="宋体" w:cs="Courier New"/>
                <w:b/>
                <w:bCs/>
                <w:szCs w:val="21"/>
              </w:rPr>
            </w:pPr>
            <w:r>
              <w:rPr>
                <w:rFonts w:hint="eastAsia" w:ascii="宋体" w:hAnsi="宋体" w:cs="Courier New"/>
                <w:b/>
                <w:bCs/>
                <w:szCs w:val="21"/>
              </w:rPr>
              <w:t xml:space="preserve">（二）技术标准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1、视频资源总体要求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（1）稳定性：全片图像同步性能稳定，无失步现象，CTL 同步控制信号必须连续：图像无抖动跳跃，色彩无突变，编辑点处图像稳定。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（2）信噪比：图像信噪比不低于 55dB，无明显杂波。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（3）色调：白平衡正确，无明显偏色，多机拍摄的镜头衔接处无明显色差。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（4）视频电平：视频全讯号幅度为 1Ⅴp-p，最大不超过 1.1Ⅴp-p。其中，消隐电平为 0V 时，白电平幅度 0.7Ⅴp-p，同步信号-0.3V，色同步信号幅度 0.3V p-p (以消隐线上下对称)，全片一致。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2、音频信号源总体要求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（1）声道：中文内容音频信号记录于第 1 声道，音乐、音效、同期声记录于第 2 声道，若有其他文字解说记录于第 3 声道（如录音设备无第 3 声道,则录于第 2 声道）。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（2）电平指标：-2db — -8db 声音应无明显失真、放音过冲、过弱。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（3）音频信噪比不低于 48db。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（4）声音和画面要求同步，无交流声或其他杂音等缺陷。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（5）伴音清晰、饱满、圆润，无失真、噪声杂音干扰、音量忽大忽小现象。解说声与现场声无明显比例失调，解说声与背景音乐无明显比例失调。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（6）必须做混音处理。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3、外挂唱词文件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（1）唱词文件格式：独立的 SRT 格式的唱词文件。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（2）唱词的行数要求：每屏只有一行唱词。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（3）唱词的字数要求：画幅比为 16：9 的，每行不超过 20 个字。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（4）唱词的位置：保持每屏唱词出现位置一致。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（5）唱词中的标点符号：只有书名号及书名号中的标点、间隔号、连接号、具有特殊含意的词语的引号可以出现在唱词中，在每屏唱词中用空格代替标点表示语气停顿，所有标点及空格均使用全角。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（6）唱词的断句：不简单按照字数断句，以内容为断句依据。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（7）唱词中的数学公式、化学分子式、物理量和单位，以文本文字呈现；不宜用文本文字呈现的且在视频画面中已经通过 PPT、板书等方式显示清楚的，可以不加该行唱词。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4、分类制作技术标准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微视频制作分摄像拍摄类、屏幕录制类、其他软件类及混合制作类四种，对于常见四类的微视频制作方法，对应的要求如下： </w:t>
            </w:r>
          </w:p>
          <w:p>
            <w:pPr>
              <w:snapToGrid w:val="0"/>
              <w:spacing w:line="400" w:lineRule="exact"/>
              <w:jc w:val="left"/>
              <w:outlineLvl w:val="0"/>
              <w:rPr>
                <w:rFonts w:ascii="宋体" w:hAnsi="宋体" w:cs="Courier New"/>
                <w:szCs w:val="21"/>
              </w:rPr>
            </w:pPr>
            <w:r>
              <w:rPr>
                <w:rFonts w:hint="eastAsia" w:ascii="宋体" w:hAnsi="宋体" w:cs="Courier New"/>
                <w:szCs w:val="21"/>
              </w:rPr>
              <w:t>（1）摄像部分技术要求（包括数码录制和录播室录制） 通过广播级高清专业摄像机把教学过程场景拍摄记录下来。摄像部分的技术</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要求如下：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 视频压缩采用 H.264 格式编码，视频格式为 MP4 及 FLV 格式。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 视频码流率：动态码流的最高码率不高于 2000Kbps，最低码率不得低于1024Kbps。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 视频质量要求图像稳定、对焦清晰、构图合理、镜头运用恰当。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 视频分辨率为高清：分辨率设定为 1920*1080；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5) 在同一课程中，各讲的视频分辨率应统一，不得标清和高清混用。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6) 视频帧率为 25 帧/秒，扫描方式采用逐行扫描。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7) 声音采用双声道，要求清晰、饱满、圆润，无失真、噪声杂音干扰、音量忽大忽小现象。解说声与背景音乐无明显比例失调。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（2）录屏部分技术要求 </w:t>
            </w:r>
          </w:p>
          <w:p>
            <w:pPr>
              <w:snapToGrid w:val="0"/>
              <w:spacing w:line="400" w:lineRule="exact"/>
              <w:jc w:val="left"/>
              <w:outlineLvl w:val="0"/>
              <w:rPr>
                <w:rFonts w:ascii="宋体" w:hAnsi="宋体" w:cs="Courier New"/>
                <w:szCs w:val="21"/>
              </w:rPr>
            </w:pPr>
            <w:r>
              <w:rPr>
                <w:rFonts w:hint="eastAsia" w:ascii="宋体" w:hAnsi="宋体" w:cs="Courier New"/>
                <w:szCs w:val="21"/>
              </w:rPr>
              <w:t>通过录屏软件内录可安装屏幕录制软件（如 Camtasia Studio 等免费录屏软件）、或交互白板自带摄录软件、手写板和声音输入设备登，同步录制教师在电脑屏幕上演示、操作、讲解的授课内容和声音、或者用 Powerpoint 软</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件同步配音制作。这种方式适合于数理化等注重逻辑推理演算过程的教学内容，可以由教师一个人操作完成。技术标准如下：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 录屏的分辨率采用 1920*1080。请事先调整分辨率，不要高分辨率录制，低分辨率输出。同时，不要出现特殊的分辨率。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 如果要用视频混合制作，采用与视频分辨率相同的分辨率，使得合成后效果最好。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 录制 PPT 时，请将 PPT 事先调整为适合长宽比（1920*1080 录制时，用录制时不留黑边）。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 声音采用双声道，要求清晰，杂音，音量适中，解说声与背景音乐无明显比例失调。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5) 录屏的输出最后转成 MP4 格式。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（3）多媒体软件制作部分技术要求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如利用后期动画软件（FLASH、MAYA、3DMA、After Effects、Element 3D、Illustrator、Premiere Pro、Cinema 4D、EPhotoshop等）、视频制作软件等多媒体软件制作，制作要求如下：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 如果没有交互性内容，要求输出 MP4 视频或 FLV 格式，要求每个课程程都使用单个文件输出，要能够在网上在线学习。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 主体部分采用 1920*1080 等通用分辨率，以便在各种显示器上得到最佳效果。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 动画清晰、流畅，声音清晰，与画面同步。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（4）混合类视频要求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综合运用以上几种方式，通过拍摄、内录、制作、合成等形成课程教学视频。例如教师将自己设计制作的教学动画（flash、Gif 动画课件）输出合成视频格式；或通过自动播放的方式内录自己制作的 PPT 课件内容（声音可提前录制也可在播放时同步讲解）。需遵循以下要求：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1) 视频、屏幕录制或软件制作都均采用相同的分辨率制作，宽高比统一为16：9。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2) 混合视频中各组成视频（摄像拍摄、录屏、软件制作）的制作要求参照前三种标准。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3) 画面清晰、流畅，声音清晰，前后音量大小一致。 </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4) 最后制作输出 mp4 或 flv 格式。 </w:t>
            </w:r>
          </w:p>
          <w:p>
            <w:pPr>
              <w:snapToGrid w:val="0"/>
              <w:spacing w:line="400" w:lineRule="exact"/>
              <w:jc w:val="left"/>
              <w:outlineLvl w:val="0"/>
              <w:rPr>
                <w:rFonts w:ascii="宋体" w:hAnsi="宋体" w:cs="Courier New"/>
                <w:szCs w:val="21"/>
              </w:rPr>
            </w:pPr>
            <w:r>
              <w:rPr>
                <w:rFonts w:hint="eastAsia" w:ascii="宋体" w:hAnsi="宋体" w:cs="Courier New"/>
                <w:szCs w:val="21"/>
              </w:rPr>
              <w:t>教师可根据教学内容、兴趣爱好等实际情况自行选择以录制方式中的三种或以上，并自行确定是否在视频中出现本人影像等。</w:t>
            </w:r>
          </w:p>
          <w:p>
            <w:pPr>
              <w:snapToGrid w:val="0"/>
              <w:spacing w:line="400" w:lineRule="exact"/>
              <w:jc w:val="left"/>
              <w:outlineLvl w:val="0"/>
              <w:rPr>
                <w:rFonts w:ascii="宋体" w:hAnsi="宋体" w:cs="Courier New"/>
                <w:szCs w:val="21"/>
              </w:rPr>
            </w:pPr>
          </w:p>
          <w:p>
            <w:pPr>
              <w:snapToGrid w:val="0"/>
              <w:spacing w:line="400" w:lineRule="exact"/>
              <w:jc w:val="left"/>
              <w:outlineLvl w:val="0"/>
              <w:rPr>
                <w:rFonts w:ascii="宋体" w:hAnsi="宋体" w:cs="Courier New"/>
                <w:szCs w:val="21"/>
              </w:rPr>
            </w:pPr>
            <w:r>
              <w:rPr>
                <w:rFonts w:hint="eastAsia" w:ascii="宋体" w:hAnsi="宋体" w:cs="Courier New"/>
                <w:szCs w:val="21"/>
              </w:rPr>
              <w:t>为保证课程拍摄效果，课程视频要求使用虚拟课程制作系统进行编辑，其配置如下：</w:t>
            </w:r>
          </w:p>
          <w:p>
            <w:pPr>
              <w:snapToGrid w:val="0"/>
              <w:spacing w:line="400" w:lineRule="exact"/>
              <w:jc w:val="left"/>
              <w:outlineLvl w:val="0"/>
              <w:rPr>
                <w:rFonts w:ascii="宋体" w:hAnsi="宋体" w:cs="Courier New"/>
                <w:szCs w:val="21"/>
              </w:rPr>
            </w:pPr>
            <w:r>
              <w:rPr>
                <w:rFonts w:hint="eastAsia" w:ascii="宋体" w:hAnsi="宋体" w:cs="Courier New"/>
                <w:szCs w:val="21"/>
              </w:rPr>
              <w:t>1.虚拟课程制作系统，课程信息备注、课程播出、课程录制、虚拟布景、流媒体发布等功能。</w:t>
            </w:r>
          </w:p>
          <w:p>
            <w:pPr>
              <w:snapToGrid w:val="0"/>
              <w:spacing w:line="400" w:lineRule="exact"/>
              <w:jc w:val="left"/>
              <w:outlineLvl w:val="0"/>
              <w:rPr>
                <w:rFonts w:ascii="宋体" w:hAnsi="宋体" w:cs="Courier New"/>
                <w:szCs w:val="21"/>
              </w:rPr>
            </w:pPr>
            <w:r>
              <w:rPr>
                <w:rFonts w:hint="eastAsia" w:ascii="宋体" w:hAnsi="宋体" w:cs="Courier New"/>
                <w:szCs w:val="21"/>
              </w:rPr>
              <w:t>2.多种3D虚拟场景和3D角色骨骼动画、网格变形、布料和跟随动画素材，支持3D场景中关键物件的实时替换与更新（如主播台、吊顶、背景视窗、2D台标等），可改动其空间位置、朝向、大小、纹理、材质和锁定等属性。</w:t>
            </w:r>
          </w:p>
          <w:p>
            <w:pPr>
              <w:snapToGrid w:val="0"/>
              <w:spacing w:line="400" w:lineRule="exact"/>
              <w:jc w:val="left"/>
              <w:outlineLvl w:val="0"/>
              <w:rPr>
                <w:rFonts w:ascii="宋体" w:hAnsi="宋体" w:cs="Courier New"/>
                <w:szCs w:val="21"/>
              </w:rPr>
            </w:pPr>
            <w:r>
              <w:rPr>
                <w:rFonts w:hint="eastAsia" w:ascii="宋体" w:hAnsi="宋体" w:cs="Courier New"/>
                <w:szCs w:val="21"/>
              </w:rPr>
              <w:t>3.场景元素列表最大化功能，任意元素最大化显示，便于元素的调整。</w:t>
            </w:r>
          </w:p>
          <w:p>
            <w:pPr>
              <w:snapToGrid w:val="0"/>
              <w:spacing w:line="400" w:lineRule="exact"/>
              <w:jc w:val="left"/>
              <w:outlineLvl w:val="0"/>
              <w:rPr>
                <w:rFonts w:ascii="宋体" w:hAnsi="宋体" w:cs="Courier New"/>
                <w:szCs w:val="21"/>
              </w:rPr>
            </w:pPr>
            <w:r>
              <w:rPr>
                <w:rFonts w:hint="eastAsia" w:ascii="宋体" w:hAnsi="宋体" w:cs="Courier New"/>
                <w:szCs w:val="21"/>
              </w:rPr>
              <w:t>4.虚拟的动态贴图、光效贴图、光晕贴图，以及真实光效光束等，模拟真实的灯光效果。</w:t>
            </w:r>
          </w:p>
          <w:p>
            <w:pPr>
              <w:snapToGrid w:val="0"/>
              <w:spacing w:line="400" w:lineRule="exact"/>
              <w:jc w:val="left"/>
              <w:outlineLvl w:val="0"/>
              <w:rPr>
                <w:rFonts w:ascii="宋体" w:hAnsi="宋体" w:cs="Courier New"/>
                <w:szCs w:val="21"/>
              </w:rPr>
            </w:pPr>
            <w:r>
              <w:rPr>
                <w:rFonts w:hint="eastAsia" w:ascii="宋体" w:hAnsi="宋体" w:cs="Courier New"/>
                <w:szCs w:val="21"/>
              </w:rPr>
              <w:t>5.多种动态画面光效和具有空间纵深感的三维粒子特效，动态LOGO。</w:t>
            </w:r>
          </w:p>
          <w:p>
            <w:pPr>
              <w:snapToGrid w:val="0"/>
              <w:spacing w:line="400" w:lineRule="exact"/>
              <w:jc w:val="left"/>
              <w:outlineLvl w:val="0"/>
              <w:rPr>
                <w:rFonts w:ascii="宋体" w:hAnsi="宋体" w:cs="Courier New"/>
                <w:szCs w:val="21"/>
              </w:rPr>
            </w:pPr>
            <w:r>
              <w:rPr>
                <w:rFonts w:hint="eastAsia" w:ascii="宋体" w:hAnsi="宋体" w:cs="Courier New"/>
                <w:szCs w:val="21"/>
              </w:rPr>
              <w:t xml:space="preserve">6.三维帧动画，运动的轨迹可设，比如让球体进行旋转、让飞机进行飞行等。 </w:t>
            </w:r>
          </w:p>
          <w:p>
            <w:pPr>
              <w:snapToGrid w:val="0"/>
              <w:spacing w:line="400" w:lineRule="exact"/>
              <w:jc w:val="left"/>
              <w:outlineLvl w:val="0"/>
              <w:rPr>
                <w:rFonts w:ascii="宋体" w:hAnsi="宋体" w:cs="Courier New"/>
                <w:szCs w:val="21"/>
              </w:rPr>
            </w:pPr>
            <w:r>
              <w:rPr>
                <w:rFonts w:hint="eastAsia" w:ascii="宋体" w:hAnsi="宋体" w:cs="Courier New"/>
                <w:szCs w:val="21"/>
              </w:rPr>
              <w:t>7.六个虚拟机位角度，一键保存；机位切换可模拟移动拍摄，支持无线遥控机位切换及推拉摇移。</w:t>
            </w:r>
          </w:p>
          <w:p>
            <w:pPr>
              <w:snapToGrid w:val="0"/>
              <w:spacing w:line="400" w:lineRule="exact"/>
              <w:jc w:val="left"/>
              <w:outlineLvl w:val="0"/>
              <w:rPr>
                <w:rFonts w:ascii="宋体" w:hAnsi="宋体" w:cs="Courier New"/>
                <w:szCs w:val="21"/>
              </w:rPr>
            </w:pPr>
            <w:r>
              <w:rPr>
                <w:rFonts w:hint="eastAsia" w:ascii="宋体" w:hAnsi="宋体" w:cs="Courier New"/>
                <w:szCs w:val="21"/>
              </w:rPr>
              <w:t>8.画中画功能，在讲解PPT或视频内容时，人物可显示在任意位置，并支持人物缩放和抠像。</w:t>
            </w:r>
          </w:p>
          <w:p>
            <w:pPr>
              <w:snapToGrid w:val="0"/>
              <w:spacing w:line="400" w:lineRule="exact"/>
              <w:jc w:val="left"/>
              <w:outlineLvl w:val="0"/>
              <w:rPr>
                <w:rFonts w:ascii="宋体" w:hAnsi="宋体" w:cs="Courier New"/>
                <w:szCs w:val="21"/>
              </w:rPr>
            </w:pPr>
            <w:r>
              <w:rPr>
                <w:rFonts w:hint="eastAsia" w:ascii="宋体" w:hAnsi="宋体" w:cs="Courier New"/>
                <w:szCs w:val="21"/>
              </w:rPr>
              <w:t>9.系统具备二路广播级色键器，提供高低值抠像设定，独立的上、下、左、右切边技术。</w:t>
            </w:r>
          </w:p>
          <w:p>
            <w:pPr>
              <w:snapToGrid w:val="0"/>
              <w:spacing w:line="400" w:lineRule="exact"/>
              <w:jc w:val="left"/>
              <w:outlineLvl w:val="0"/>
              <w:rPr>
                <w:rFonts w:ascii="宋体" w:hAnsi="宋体" w:cs="Courier New"/>
                <w:szCs w:val="21"/>
              </w:rPr>
            </w:pPr>
            <w:r>
              <w:rPr>
                <w:rFonts w:hint="eastAsia" w:ascii="宋体" w:hAnsi="宋体" w:cs="Courier New"/>
                <w:szCs w:val="21"/>
              </w:rPr>
              <w:t>★10. 专业曲线调色，实现前后层的局部调色以及整体层调色功能，RGB值、人物色彩、人物肤色、场景色调、环境光均可独立调整。</w:t>
            </w:r>
          </w:p>
          <w:p>
            <w:pPr>
              <w:snapToGrid w:val="0"/>
              <w:spacing w:line="400" w:lineRule="exact"/>
              <w:jc w:val="left"/>
              <w:outlineLvl w:val="0"/>
              <w:rPr>
                <w:rFonts w:ascii="宋体" w:hAnsi="宋体" w:cs="Courier New"/>
                <w:szCs w:val="21"/>
              </w:rPr>
            </w:pPr>
            <w:r>
              <w:rPr>
                <w:rFonts w:hint="eastAsia" w:ascii="宋体" w:hAnsi="宋体" w:cs="Courier New"/>
                <w:szCs w:val="21"/>
              </w:rPr>
              <w:t>★11.场景中可任意添加多个背景视窗，包含曲面、球体等异形背景视窗，每个背景视窗的内容支持导入HDMI/HD SDI信号、安卓/苹果/微软设备的无线信号或本机媒体文件，导入的视频可以循环播放，内置无线接收功能，通过安卓、苹果、微软手持设备进行无线远程拍摄。</w:t>
            </w:r>
          </w:p>
          <w:p>
            <w:pPr>
              <w:snapToGrid w:val="0"/>
              <w:spacing w:line="400" w:lineRule="exact"/>
              <w:jc w:val="left"/>
              <w:outlineLvl w:val="0"/>
              <w:rPr>
                <w:rFonts w:ascii="宋体" w:hAnsi="宋体" w:cs="Courier New"/>
                <w:szCs w:val="21"/>
              </w:rPr>
            </w:pPr>
            <w:r>
              <w:rPr>
                <w:rFonts w:hint="eastAsia" w:ascii="宋体" w:hAnsi="宋体" w:cs="Courier New"/>
                <w:szCs w:val="21"/>
              </w:rPr>
              <w:t>12.PPT导入，包含PPT文件动画切换效果；可在PPT中进行标注、圈点、擦除、清屏等操作。</w:t>
            </w:r>
          </w:p>
          <w:p>
            <w:pPr>
              <w:widowControl/>
              <w:jc w:val="left"/>
              <w:rPr>
                <w:rFonts w:ascii="宋体" w:hAnsi="宋体" w:eastAsia="宋体" w:cs="宋体"/>
                <w:color w:val="000000"/>
                <w:kern w:val="0"/>
                <w:sz w:val="22"/>
                <w:szCs w:val="22"/>
              </w:rPr>
            </w:pPr>
            <w:r>
              <w:rPr>
                <w:rFonts w:hint="eastAsia" w:ascii="宋体" w:hAnsi="宋体" w:cs="Courier New"/>
                <w:szCs w:val="21"/>
              </w:rPr>
              <w:t>13.可利用遥控器一键播放视频和切换PTT翻页，主讲人可自行控制。</w:t>
            </w:r>
          </w:p>
        </w:tc>
        <w:tc>
          <w:tcPr>
            <w:tcW w:w="659" w:type="dxa"/>
            <w:tcBorders>
              <w:top w:val="nil"/>
              <w:left w:val="nil"/>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门</w:t>
            </w:r>
          </w:p>
        </w:tc>
        <w:tc>
          <w:tcPr>
            <w:tcW w:w="852" w:type="dxa"/>
            <w:tcBorders>
              <w:top w:val="nil"/>
              <w:left w:val="nil"/>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ascii="宋体" w:hAnsi="宋体" w:eastAsia="宋体" w:cs="宋体"/>
                <w:kern w:val="0"/>
                <w:sz w:val="22"/>
                <w:szCs w:val="22"/>
              </w:rPr>
              <w:t>3</w:t>
            </w:r>
          </w:p>
        </w:tc>
        <w:tc>
          <w:tcPr>
            <w:tcW w:w="535" w:type="dxa"/>
            <w:tcBorders>
              <w:top w:val="nil"/>
              <w:left w:val="nil"/>
              <w:right w:val="single" w:color="auto" w:sz="4" w:space="0"/>
            </w:tcBorders>
            <w:shd w:val="clear" w:color="auto" w:fill="auto"/>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p>
            <w:pPr>
              <w:jc w:val="left"/>
              <w:rPr>
                <w:rFonts w:ascii="宋体" w:hAnsi="宋体" w:eastAsia="宋体" w:cs="宋体"/>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631"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47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 w:hAnsi="仿宋" w:eastAsia="仿宋" w:cs="宋体"/>
                <w:color w:val="000000"/>
                <w:kern w:val="0"/>
                <w:sz w:val="24"/>
              </w:rPr>
            </w:pPr>
            <w:r>
              <w:rPr>
                <w:rFonts w:hint="eastAsia" w:ascii="宋体" w:hAnsi="宋体" w:eastAsia="宋体" w:cs="宋体"/>
                <w:color w:val="000000"/>
                <w:kern w:val="0"/>
                <w:sz w:val="22"/>
                <w:szCs w:val="22"/>
              </w:rPr>
              <w:t>大赛指导</w:t>
            </w:r>
          </w:p>
        </w:tc>
        <w:tc>
          <w:tcPr>
            <w:tcW w:w="4790" w:type="dxa"/>
            <w:tcBorders>
              <w:top w:val="nil"/>
              <w:left w:val="nil"/>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1、★为保证微课建设和运行质量，必须由辅导过获得国家大赛一等奖、二等奖等相关奖项的专家团队给予个性化的指导和培训服务</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2、具体专家团队由教师团队推荐，为课程教学团队提供不少于6学时</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500元/学时</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的微课建设培训活动，大赛指导、培训须包括课程结构优化、教学方法设计、教学技能提升。</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3、★专家团队由供应商落实对接、所有相关费用由供应商承担</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5000元左右</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w:t>
            </w:r>
          </w:p>
        </w:tc>
        <w:tc>
          <w:tcPr>
            <w:tcW w:w="6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w:t>
            </w:r>
          </w:p>
        </w:tc>
        <w:tc>
          <w:tcPr>
            <w:tcW w:w="8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53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1450" w:hRule="atLeast"/>
          <w:jc w:val="center"/>
        </w:trPr>
        <w:tc>
          <w:tcPr>
            <w:tcW w:w="87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eastAsia="zh-CN"/>
              </w:rPr>
              <w:t>合计：</w:t>
            </w:r>
          </w:p>
        </w:tc>
      </w:tr>
    </w:tbl>
    <w:p>
      <w:pPr>
        <w:spacing w:line="520" w:lineRule="exact"/>
        <w:rPr>
          <w:b/>
          <w:sz w:val="24"/>
        </w:rPr>
      </w:pPr>
    </w:p>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1、乙方确认中标商后</w:t>
      </w:r>
      <w:r>
        <w:rPr>
          <w:rFonts w:hint="eastAsia"/>
          <w:b/>
          <w:sz w:val="24"/>
          <w:lang w:val="en-US" w:eastAsia="zh-CN"/>
        </w:rPr>
        <w:t xml:space="preserve"> 120</w:t>
      </w:r>
      <w:r>
        <w:rPr>
          <w:rFonts w:hint="eastAsia"/>
          <w:b/>
          <w:sz w:val="24"/>
        </w:rPr>
        <w:t xml:space="preserve"> 日内完成</w:t>
      </w:r>
      <w:r>
        <w:rPr>
          <w:rFonts w:hint="eastAsia"/>
          <w:b/>
          <w:sz w:val="24"/>
          <w:lang w:val="en-US" w:eastAsia="zh-CN"/>
        </w:rPr>
        <w:t>精品微课</w:t>
      </w:r>
      <w:r>
        <w:rPr>
          <w:rFonts w:hint="eastAsia"/>
          <w:b/>
          <w:sz w:val="24"/>
          <w:lang w:val="en-US" w:eastAsia="zh-CN"/>
        </w:rPr>
        <w:t>录制制作服</w:t>
      </w:r>
      <w:r>
        <w:rPr>
          <w:rFonts w:hint="eastAsia"/>
          <w:b/>
          <w:sz w:val="24"/>
        </w:rPr>
        <w:t>务</w:t>
      </w:r>
      <w:r>
        <w:rPr>
          <w:rFonts w:hint="eastAsia"/>
          <w:b/>
          <w:sz w:val="24"/>
          <w:lang w:val="en-US" w:eastAsia="zh-CN"/>
        </w:rPr>
        <w:t>并</w:t>
      </w:r>
      <w:r>
        <w:rPr>
          <w:rFonts w:hint="eastAsia"/>
          <w:b/>
          <w:sz w:val="24"/>
        </w:rPr>
        <w:t>开具相等金额的正式发票。</w:t>
      </w:r>
    </w:p>
    <w:p>
      <w:pPr>
        <w:spacing w:line="520" w:lineRule="exact"/>
        <w:ind w:firstLine="435"/>
        <w:rPr>
          <w:b/>
          <w:sz w:val="24"/>
        </w:rPr>
      </w:pPr>
      <w:r>
        <w:rPr>
          <w:rFonts w:hint="eastAsia"/>
          <w:b/>
          <w:sz w:val="24"/>
        </w:rPr>
        <w:t>2、本项目无预付款，</w:t>
      </w:r>
      <w:r>
        <w:rPr>
          <w:rFonts w:hint="eastAsia"/>
          <w:b/>
          <w:sz w:val="24"/>
          <w:lang w:val="en-US" w:eastAsia="zh-CN"/>
        </w:rPr>
        <w:t>精品微课录制制作服</w:t>
      </w:r>
      <w:r>
        <w:rPr>
          <w:rFonts w:hint="eastAsia"/>
          <w:b/>
          <w:sz w:val="24"/>
        </w:rPr>
        <w:t>务由甲方验收合格后，甲方应在十五个工作日内一次性支付完本合同货款。</w:t>
      </w:r>
    </w:p>
    <w:p>
      <w:pPr>
        <w:numPr>
          <w:ilvl w:val="0"/>
          <w:numId w:val="2"/>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2"/>
        </w:numPr>
        <w:spacing w:line="520" w:lineRule="exact"/>
        <w:ind w:firstLine="435"/>
        <w:rPr>
          <w:b/>
          <w:color w:val="auto"/>
          <w:sz w:val="24"/>
        </w:rPr>
      </w:pPr>
      <w:r>
        <w:rPr>
          <w:rFonts w:hint="eastAsia"/>
          <w:b/>
          <w:color w:val="auto"/>
          <w:sz w:val="24"/>
        </w:rPr>
        <w:t>乙方逾期交付货物的，乙方应按逾期交货总额每日万分五向甲方支付违约金，乙方逾期超过3天（含3天）的，扣除总货款的10%，由甲方从待付合同款中扣除。</w:t>
      </w:r>
    </w:p>
    <w:p>
      <w:pPr>
        <w:numPr>
          <w:ilvl w:val="0"/>
          <w:numId w:val="2"/>
        </w:numPr>
        <w:spacing w:line="520" w:lineRule="exact"/>
        <w:ind w:firstLine="435"/>
        <w:rPr>
          <w:b/>
          <w:color w:val="auto"/>
          <w:sz w:val="24"/>
        </w:rPr>
      </w:pPr>
      <w:r>
        <w:rPr>
          <w:rFonts w:hint="eastAsia"/>
          <w:b/>
          <w:color w:val="auto"/>
          <w:sz w:val="24"/>
        </w:rPr>
        <w:t>乙方所交的</w:t>
      </w:r>
      <w:r>
        <w:rPr>
          <w:rFonts w:hint="eastAsia"/>
          <w:b/>
          <w:sz w:val="24"/>
        </w:rPr>
        <w:t>参赛课程视频专业拍摄服务</w:t>
      </w:r>
      <w:r>
        <w:rPr>
          <w:rFonts w:hint="eastAsia"/>
          <w:b/>
          <w:color w:val="auto"/>
          <w:sz w:val="24"/>
        </w:rPr>
        <w:t>不符合合同所规定的</w:t>
      </w:r>
      <w:r>
        <w:rPr>
          <w:rFonts w:hint="eastAsia" w:ascii="宋体" w:hAnsi="宋体" w:eastAsia="宋体" w:cs="宋体"/>
          <w:b/>
          <w:bCs/>
          <w:color w:val="000000"/>
          <w:kern w:val="0"/>
          <w:sz w:val="22"/>
          <w:szCs w:val="22"/>
        </w:rPr>
        <w:t>采购要求</w:t>
      </w:r>
      <w:r>
        <w:rPr>
          <w:rFonts w:hint="eastAsia"/>
          <w:b/>
          <w:color w:val="auto"/>
          <w:sz w:val="24"/>
        </w:rPr>
        <w:t>的，甲方有权拒付合同款，直至乙方</w:t>
      </w:r>
      <w:r>
        <w:rPr>
          <w:rFonts w:hint="eastAsia"/>
          <w:b/>
          <w:color w:val="auto"/>
          <w:sz w:val="24"/>
          <w:lang w:val="en-US" w:eastAsia="zh-CN"/>
        </w:rPr>
        <w:t>修改成果</w:t>
      </w:r>
      <w:r>
        <w:rPr>
          <w:rFonts w:hint="eastAsia"/>
          <w:b/>
          <w:color w:val="auto"/>
          <w:sz w:val="24"/>
        </w:rPr>
        <w:t>让甲方满意为止，但作逾期交货处理。若乙方拒绝更换货物的，甲方可单方面解除合同。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color w:val="000000"/>
          <w:sz w:val="24"/>
          <w:szCs w:val="24"/>
        </w:rPr>
      </w:pPr>
      <w:r>
        <w:rPr>
          <w:rFonts w:hint="eastAsia"/>
          <w:b/>
          <w:sz w:val="24"/>
        </w:rPr>
        <w:t>三、本合同一式</w:t>
      </w:r>
      <w:r>
        <w:rPr>
          <w:rFonts w:hint="eastAsia"/>
          <w:b/>
          <w:sz w:val="24"/>
          <w:lang w:val="en-US" w:eastAsia="zh-CN"/>
        </w:rPr>
        <w:t>陆</w:t>
      </w:r>
      <w:r>
        <w:rPr>
          <w:rFonts w:hint="eastAsia"/>
          <w:b/>
          <w:sz w:val="24"/>
        </w:rPr>
        <w:t>份，具有同等法律效力，甲</w:t>
      </w:r>
      <w:r>
        <w:rPr>
          <w:rFonts w:hint="eastAsia"/>
          <w:b/>
          <w:sz w:val="24"/>
          <w:lang w:val="en-US" w:eastAsia="zh-CN"/>
        </w:rPr>
        <w:t>方肆份，</w:t>
      </w:r>
      <w:r>
        <w:rPr>
          <w:rFonts w:hint="eastAsia"/>
          <w:b/>
          <w:sz w:val="24"/>
        </w:rPr>
        <w:t>乙方</w:t>
      </w:r>
      <w:r>
        <w:rPr>
          <w:rFonts w:hint="eastAsia"/>
          <w:b/>
          <w:sz w:val="24"/>
          <w:lang w:val="en-US" w:eastAsia="zh-CN"/>
        </w:rPr>
        <w:t>贰</w:t>
      </w:r>
      <w:r>
        <w:rPr>
          <w:rFonts w:hint="eastAsia"/>
          <w:b/>
          <w:sz w:val="24"/>
        </w:rPr>
        <w:t>份，经甲乙双方签字盖章后生效。未</w:t>
      </w:r>
      <w:r>
        <w:rPr>
          <w:rFonts w:hint="eastAsia"/>
          <w:b/>
          <w:color w:val="auto"/>
          <w:sz w:val="24"/>
        </w:rPr>
        <w:t>尽事宜，友好协商解决，协商不成的，双方同意由</w:t>
      </w:r>
      <w:r>
        <w:rPr>
          <w:rFonts w:hint="eastAsia"/>
          <w:b/>
          <w:color w:val="auto"/>
          <w:sz w:val="24"/>
          <w:lang w:eastAsia="zh-CN"/>
        </w:rPr>
        <w:t>甲方</w:t>
      </w:r>
      <w:r>
        <w:rPr>
          <w:rFonts w:hint="eastAsia"/>
          <w:b/>
          <w:color w:val="auto"/>
          <w:sz w:val="24"/>
        </w:rPr>
        <w:t>所在地的</w:t>
      </w:r>
      <w:r>
        <w:rPr>
          <w:rFonts w:hint="eastAsia"/>
          <w:b/>
          <w:color w:val="auto"/>
          <w:sz w:val="24"/>
          <w:lang w:eastAsia="zh-CN"/>
        </w:rPr>
        <w:t>南宁市兴宁区</w:t>
      </w:r>
      <w:r>
        <w:rPr>
          <w:rFonts w:hint="eastAsia"/>
          <w:b/>
          <w:color w:val="auto"/>
          <w:sz w:val="24"/>
        </w:rPr>
        <w:t>人民法院管辖。</w:t>
      </w:r>
    </w:p>
    <w:p>
      <w:pPr>
        <w:spacing w:line="520" w:lineRule="exact"/>
        <w:rPr>
          <w:rFonts w:hint="eastAsia"/>
          <w:b/>
          <w:sz w:val="24"/>
        </w:rPr>
      </w:pPr>
    </w:p>
    <w:p>
      <w:pPr>
        <w:spacing w:line="520" w:lineRule="exact"/>
        <w:rPr>
          <w:rFonts w:hint="eastAsia"/>
          <w:b/>
          <w:sz w:val="24"/>
        </w:rPr>
      </w:pPr>
    </w:p>
    <w:p>
      <w:pPr>
        <w:spacing w:line="520" w:lineRule="exact"/>
        <w:rPr>
          <w:rFonts w:hint="eastAsia"/>
          <w:b/>
          <w:sz w:val="24"/>
        </w:rPr>
      </w:pPr>
    </w:p>
    <w:p>
      <w:pPr>
        <w:spacing w:line="520" w:lineRule="exact"/>
        <w:rPr>
          <w:rFonts w:hint="eastAsia"/>
          <w:b/>
          <w:sz w:val="24"/>
        </w:rPr>
      </w:pPr>
    </w:p>
    <w:p>
      <w:pPr>
        <w:spacing w:line="520" w:lineRule="exact"/>
        <w:rPr>
          <w:rFonts w:hint="eastAsia"/>
          <w:b/>
          <w:sz w:val="24"/>
        </w:rPr>
      </w:pPr>
    </w:p>
    <w:p>
      <w:pPr>
        <w:spacing w:line="520" w:lineRule="exact"/>
        <w:rPr>
          <w:rFonts w:hint="eastAsia"/>
          <w:b/>
          <w:sz w:val="24"/>
        </w:rPr>
      </w:pPr>
      <w:r>
        <w:rPr>
          <w:rFonts w:hint="eastAsia"/>
          <w:b/>
          <w:sz w:val="24"/>
        </w:rPr>
        <w:t xml:space="preserve">甲方（章）：广西交通职业技术学院          </w:t>
      </w:r>
      <w:r>
        <w:rPr>
          <w:rFonts w:hint="eastAsia"/>
          <w:b/>
          <w:sz w:val="24"/>
          <w:lang w:val="en-US" w:eastAsia="zh-CN"/>
        </w:rPr>
        <w:t xml:space="preserve">  </w:t>
      </w:r>
      <w:r>
        <w:rPr>
          <w:rFonts w:hint="eastAsia"/>
          <w:b/>
          <w:sz w:val="24"/>
        </w:rPr>
        <w:t>乙方（章）：</w:t>
      </w:r>
    </w:p>
    <w:p>
      <w:pPr>
        <w:spacing w:line="520" w:lineRule="exact"/>
        <w:rPr>
          <w:rFonts w:hint="eastAsia"/>
          <w:b/>
          <w:sz w:val="24"/>
        </w:rPr>
      </w:pPr>
      <w:r>
        <w:rPr>
          <w:rFonts w:hint="eastAsia"/>
          <w:b/>
          <w:sz w:val="24"/>
        </w:rPr>
        <w:t>地址： 南宁市</w:t>
      </w:r>
      <w:r>
        <w:rPr>
          <w:rFonts w:hint="eastAsia"/>
          <w:b/>
          <w:sz w:val="24"/>
          <w:lang w:val="en-US" w:eastAsia="zh-CN"/>
        </w:rPr>
        <w:t>昆仑大道1258号</w:t>
      </w:r>
      <w:r>
        <w:rPr>
          <w:rFonts w:hint="eastAsia"/>
          <w:b/>
          <w:sz w:val="24"/>
        </w:rPr>
        <w:t xml:space="preserve">                 地址：</w:t>
      </w:r>
    </w:p>
    <w:p>
      <w:pPr>
        <w:spacing w:line="520" w:lineRule="exact"/>
        <w:rPr>
          <w:rFonts w:hint="eastAsia"/>
          <w:b/>
          <w:sz w:val="24"/>
        </w:rPr>
      </w:pPr>
      <w:r>
        <w:rPr>
          <w:rFonts w:hint="eastAsia"/>
          <w:b/>
          <w:sz w:val="24"/>
        </w:rPr>
        <w:t>甲方</w:t>
      </w:r>
      <w:r>
        <w:rPr>
          <w:rFonts w:hint="eastAsia"/>
          <w:b/>
          <w:sz w:val="24"/>
          <w:lang w:val="en-US" w:eastAsia="zh-CN"/>
        </w:rPr>
        <w:t>法人签字</w:t>
      </w:r>
      <w:r>
        <w:rPr>
          <w:rFonts w:hint="eastAsia"/>
          <w:b/>
          <w:sz w:val="24"/>
        </w:rPr>
        <w:t>：</w:t>
      </w:r>
    </w:p>
    <w:p>
      <w:pPr>
        <w:spacing w:line="520" w:lineRule="exact"/>
        <w:rPr>
          <w:rFonts w:hint="eastAsia"/>
          <w:b/>
          <w:sz w:val="24"/>
        </w:rPr>
      </w:pPr>
      <w:r>
        <w:rPr>
          <w:rFonts w:hint="eastAsia"/>
          <w:b/>
          <w:sz w:val="24"/>
          <w:lang w:val="en-US" w:eastAsia="zh-CN"/>
        </w:rPr>
        <w:t>（或委托代理人签字）</w:t>
      </w:r>
      <w:r>
        <w:rPr>
          <w:rFonts w:hint="eastAsia"/>
          <w:b/>
          <w:sz w:val="24"/>
        </w:rPr>
        <w:t>：                   乙方代表：</w:t>
      </w:r>
    </w:p>
    <w:p>
      <w:pPr>
        <w:spacing w:line="520" w:lineRule="exact"/>
        <w:rPr>
          <w:rFonts w:hint="eastAsia"/>
          <w:b/>
          <w:sz w:val="24"/>
        </w:rPr>
      </w:pPr>
      <w:r>
        <w:rPr>
          <w:rFonts w:hint="eastAsia"/>
          <w:b/>
          <w:sz w:val="24"/>
        </w:rPr>
        <w:t xml:space="preserve">电话： 0771-5650355  </w:t>
      </w:r>
      <w:r>
        <w:rPr>
          <w:rFonts w:hint="eastAsia"/>
          <w:b/>
          <w:sz w:val="24"/>
          <w:lang w:val="en-US" w:eastAsia="zh-CN"/>
        </w:rPr>
        <w:t xml:space="preserve">           </w:t>
      </w:r>
      <w:r>
        <w:rPr>
          <w:rFonts w:hint="eastAsia"/>
          <w:b/>
          <w:sz w:val="24"/>
        </w:rPr>
        <w:t xml:space="preserve">               电话：</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 xml:space="preserve"> 开户名称：</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开户银行：</w:t>
      </w:r>
    </w:p>
    <w:p>
      <w:pPr>
        <w:spacing w:line="520" w:lineRule="exact"/>
        <w:rPr>
          <w:rFonts w:hint="eastAsia"/>
          <w:b/>
          <w:sz w:val="24"/>
        </w:rPr>
      </w:pPr>
      <w:r>
        <w:rPr>
          <w:rFonts w:hint="eastAsia"/>
          <w:b/>
          <w:sz w:val="24"/>
        </w:rPr>
        <w:t xml:space="preserve">                             </w:t>
      </w:r>
      <w:r>
        <w:rPr>
          <w:rFonts w:hint="eastAsia"/>
          <w:b/>
          <w:sz w:val="24"/>
          <w:lang w:val="en-US" w:eastAsia="zh-CN"/>
        </w:rPr>
        <w:t xml:space="preserve">  </w:t>
      </w:r>
      <w:r>
        <w:rPr>
          <w:rFonts w:hint="eastAsia"/>
          <w:b/>
          <w:sz w:val="24"/>
        </w:rPr>
        <w:t xml:space="preserve"> </w:t>
      </w:r>
      <w:r>
        <w:rPr>
          <w:rFonts w:hint="eastAsia"/>
          <w:b/>
          <w:sz w:val="24"/>
          <w:lang w:val="en-US" w:eastAsia="zh-CN"/>
        </w:rPr>
        <w:t xml:space="preserve">          </w:t>
      </w:r>
      <w:r>
        <w:rPr>
          <w:rFonts w:hint="eastAsia"/>
          <w:b/>
          <w:sz w:val="24"/>
        </w:rPr>
        <w:t xml:space="preserve"> 银行账号：</w:t>
      </w:r>
    </w:p>
    <w:p>
      <w:pPr>
        <w:spacing w:line="520" w:lineRule="exact"/>
        <w:rPr>
          <w:rFonts w:hint="eastAsia"/>
          <w:b/>
          <w:sz w:val="24"/>
        </w:rPr>
      </w:pPr>
      <w:r>
        <w:rPr>
          <w:rFonts w:hint="eastAsia"/>
          <w:b/>
          <w:sz w:val="24"/>
        </w:rPr>
        <w:t xml:space="preserve">  合同签订时间：            年      月      日</w:t>
      </w:r>
    </w:p>
    <w:p>
      <w:pPr>
        <w:spacing w:line="520" w:lineRule="exact"/>
        <w:ind w:firstLine="241" w:firstLineChars="100"/>
        <w:rPr>
          <w:rFonts w:hint="eastAsia"/>
          <w:b/>
          <w:sz w:val="24"/>
          <w:lang w:eastAsia="zh-CN"/>
        </w:rPr>
      </w:pPr>
      <w:r>
        <w:rPr>
          <w:rFonts w:hint="eastAsia"/>
          <w:b/>
          <w:sz w:val="24"/>
          <w:lang w:eastAsia="zh-CN"/>
        </w:rPr>
        <w:t>合同签订地点：</w:t>
      </w:r>
    </w:p>
    <w:p/>
    <w:p>
      <w:pPr>
        <w:spacing w:line="500" w:lineRule="exact"/>
        <w:rPr>
          <w:rFonts w:ascii="华文仿宋" w:hAnsi="华文仿宋" w:eastAsia="华文仿宋" w:cs="华文仿宋"/>
          <w:sz w:val="30"/>
          <w:szCs w:val="30"/>
        </w:rPr>
      </w:pPr>
    </w:p>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A09E8"/>
    <w:rsid w:val="0F1A09E8"/>
    <w:rsid w:val="223842F9"/>
    <w:rsid w:val="472D4922"/>
    <w:rsid w:val="527D3C3A"/>
    <w:rsid w:val="60510DDC"/>
    <w:rsid w:val="608F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2020-10-20T02:03:00Z</dcterms:created>
  <dc:creator>李克元</dc:creator>
  <cp:lastModifiedBy>李克元</cp:lastModifiedBy>
  <dcterms:modified xsi:type="dcterms:W3CDTF">2020-11-10T08:00:42Z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