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CF84" w14:textId="77777777" w:rsidR="00021BDC" w:rsidRDefault="00000000">
      <w:pPr>
        <w:pStyle w:val="a4"/>
        <w:jc w:val="center"/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广西交通职业技术学院202</w:t>
      </w:r>
      <w:r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年新生报到身份校验核查服务采购需求</w:t>
      </w:r>
    </w:p>
    <w:p w14:paraId="0FA2DC7E" w14:textId="77777777" w:rsidR="00021BDC" w:rsidRDefault="00000000">
      <w:pPr>
        <w:pStyle w:val="a0"/>
        <w:spacing w:line="44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>
        <w:rPr>
          <w:rFonts w:ascii="仿宋" w:eastAsia="仿宋" w:hAnsi="仿宋" w:cstheme="minorBidi" w:hint="eastAsia"/>
          <w:b/>
          <w:bCs/>
          <w:sz w:val="32"/>
          <w:szCs w:val="32"/>
        </w:rPr>
        <w:t>一、项目简介</w:t>
      </w:r>
    </w:p>
    <w:p w14:paraId="75F18A03" w14:textId="77777777" w:rsidR="00021BDC" w:rsidRPr="0089561A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2022年广西交通职业技术学院计划招生人数约10565人左右，最终以实际报到人数为准。（其中：昆仑校区（位于南宁市昆仑大道1258号）预计新生人数为7940人；园湖校区（位于南宁市园湖北路12号）预计新生为1070人；相思湖校区（位于南宁市大学东路109号）预计新生为990人;5个办学点预计565人，具体地址如下)。</w:t>
      </w:r>
    </w:p>
    <w:p w14:paraId="4E4896CA" w14:textId="77777777" w:rsidR="00021BDC" w:rsidRPr="0089561A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(1)广西城市建设学校办学点235人，地址：桂林市</w:t>
      </w:r>
      <w:proofErr w:type="gramStart"/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象</w:t>
      </w:r>
      <w:proofErr w:type="gramEnd"/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山区环城南二路1</w:t>
      </w:r>
      <w:r w:rsidRPr="0089561A">
        <w:rPr>
          <w:rFonts w:ascii="仿宋_GB2312" w:eastAsia="仿宋_GB2312" w:hAnsi="仿宋" w:cs="仿宋"/>
          <w:bCs/>
          <w:sz w:val="32"/>
          <w:szCs w:val="32"/>
        </w:rPr>
        <w:t>21</w:t>
      </w: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号</w:t>
      </w:r>
    </w:p>
    <w:p w14:paraId="51CDAD68" w14:textId="77777777" w:rsidR="00021BDC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(2)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广西交通技师学院办学点80人，地址：南宁市兴宁区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邕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武路9号</w:t>
      </w:r>
    </w:p>
    <w:p w14:paraId="5A824971" w14:textId="77777777" w:rsidR="00021BDC" w:rsidRPr="0089561A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(3)</w:t>
      </w: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南宁市第一职业技术学校办学点160人，地址：南宁市五</w:t>
      </w:r>
      <w:proofErr w:type="gramStart"/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象</w:t>
      </w:r>
      <w:proofErr w:type="gramEnd"/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大道东段152号</w:t>
      </w:r>
    </w:p>
    <w:p w14:paraId="53486C03" w14:textId="77777777" w:rsidR="00021BDC" w:rsidRPr="0089561A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(4)南宁市第四职业技术学校办学点50人，地址：广西南宁市竹溪大道28号</w:t>
      </w:r>
    </w:p>
    <w:p w14:paraId="1C648183" w14:textId="77777777" w:rsidR="00021BDC" w:rsidRPr="0089561A" w:rsidRDefault="00000000">
      <w:pPr>
        <w:pStyle w:val="a0"/>
        <w:spacing w:line="44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89561A">
        <w:rPr>
          <w:rFonts w:ascii="仿宋_GB2312" w:eastAsia="仿宋_GB2312" w:hAnsi="仿宋" w:cs="仿宋" w:hint="eastAsia"/>
          <w:bCs/>
          <w:sz w:val="32"/>
          <w:szCs w:val="32"/>
        </w:rPr>
        <w:t>(5)广西玉林技师学院办学点40人，地址：玉林市人民东路东155号</w:t>
      </w:r>
    </w:p>
    <w:p w14:paraId="56C950EF" w14:textId="77777777" w:rsidR="00021BDC" w:rsidRDefault="00021BDC">
      <w:pPr>
        <w:pStyle w:val="a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0432D292" w14:textId="77777777" w:rsidR="00021BDC" w:rsidRDefault="00021BDC">
      <w:pPr>
        <w:pStyle w:val="a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CC4D42D" w14:textId="77777777" w:rsidR="00021BDC" w:rsidRDefault="00021BDC">
      <w:pPr>
        <w:pStyle w:val="a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60C917A" w14:textId="77777777" w:rsidR="00021BDC" w:rsidRDefault="00021BDC">
      <w:pPr>
        <w:pStyle w:val="a0"/>
        <w:spacing w:line="4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B35A19A" w14:textId="77777777" w:rsidR="00021BDC" w:rsidRDefault="00000000">
      <w:pPr>
        <w:pStyle w:val="a0"/>
        <w:spacing w:line="440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二、采购需求</w:t>
      </w:r>
    </w:p>
    <w:tbl>
      <w:tblPr>
        <w:tblW w:w="12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938"/>
        <w:gridCol w:w="6110"/>
        <w:gridCol w:w="696"/>
        <w:gridCol w:w="696"/>
        <w:gridCol w:w="972"/>
        <w:gridCol w:w="1103"/>
      </w:tblGrid>
      <w:tr w:rsidR="00021BDC" w14:paraId="1D074C3D" w14:textId="77777777">
        <w:trPr>
          <w:trHeight w:val="583"/>
          <w:tblHeader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/>
            <w:vAlign w:val="center"/>
          </w:tcPr>
          <w:p w14:paraId="53857832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vAlign w:val="center"/>
          </w:tcPr>
          <w:p w14:paraId="4260FBB1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货物（服务、工程）</w:t>
            </w:r>
          </w:p>
          <w:p w14:paraId="1DA493DD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110" w:type="dxa"/>
            <w:tcBorders>
              <w:tl2br w:val="nil"/>
              <w:tr2bl w:val="nil"/>
            </w:tcBorders>
            <w:noWrap/>
            <w:vAlign w:val="center"/>
          </w:tcPr>
          <w:p w14:paraId="4DC9419A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3CE69340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74ABE413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159A757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67756096" w14:textId="77777777" w:rsidR="00021BDC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金额（元）</w:t>
            </w:r>
          </w:p>
        </w:tc>
      </w:tr>
      <w:tr w:rsidR="00021BDC" w14:paraId="6058CA73" w14:textId="77777777">
        <w:trPr>
          <w:trHeight w:val="3189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/>
            <w:vAlign w:val="center"/>
          </w:tcPr>
          <w:p w14:paraId="3C0474C3" w14:textId="77777777" w:rsidR="00021BDC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120023F3" w14:textId="77777777" w:rsidR="00021BDC" w:rsidRDefault="00000000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综合防控一体机租赁</w:t>
            </w:r>
          </w:p>
        </w:tc>
        <w:tc>
          <w:tcPr>
            <w:tcW w:w="6110" w:type="dxa"/>
            <w:tcBorders>
              <w:tl2br w:val="nil"/>
              <w:tr2bl w:val="nil"/>
            </w:tcBorders>
            <w:noWrap/>
            <w:vAlign w:val="center"/>
          </w:tcPr>
          <w:p w14:paraId="2A6FE337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1、集成人脸识别、身份核验、体温实时监测、健康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码展示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功能为一体；</w:t>
            </w:r>
          </w:p>
          <w:p w14:paraId="216C88D4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2、硬件须集成补光灯、二代身份证读卡器、红绿双色指示灯、1080P高清摄像头、测温模块，支持无线网络与有线网络连接方式。体积轻巧，支持桌面与支架两种部署方式；</w:t>
            </w:r>
          </w:p>
          <w:p w14:paraId="5BC9EA4E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3、软件支持1：1、1：N、测温等多种模式，可在5秒内同时实现人脸识别、身份核验、体温监测、健康码、48小时核酸、行程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码内容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的实时监测与比对，并声光显示比对结果。全部通过时亮绿灯，其中一项不通过时亮红灯。</w:t>
            </w:r>
          </w:p>
          <w:p w14:paraId="6C2EA280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4、人脸识别精度、体温、身份证有效期、民族、性别、姓名的采集、设置与比对及新生报到签名确认、辅导员后台签字确定，支持人证、人照、混合等多种人脸比对模式。</w:t>
            </w:r>
          </w:p>
          <w:p w14:paraId="541D057B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5、支持活体检测，支持打印机，支持健康码更新，支持实时比对流水上传。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7868189F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4C857CE7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 w14:paraId="38158E8C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E0A6887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21BDC" w14:paraId="5B23C1F7" w14:textId="77777777">
        <w:trPr>
          <w:trHeight w:val="2109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/>
            <w:vAlign w:val="center"/>
          </w:tcPr>
          <w:p w14:paraId="495B7B96" w14:textId="77777777" w:rsidR="00021BDC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55A11337" w14:textId="77777777" w:rsidR="00021BDC" w:rsidRDefault="00000000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技术服务</w:t>
            </w:r>
          </w:p>
        </w:tc>
        <w:tc>
          <w:tcPr>
            <w:tcW w:w="6110" w:type="dxa"/>
            <w:tcBorders>
              <w:tl2br w:val="nil"/>
              <w:tr2bl w:val="nil"/>
            </w:tcBorders>
            <w:noWrap/>
            <w:vAlign w:val="center"/>
          </w:tcPr>
          <w:p w14:paraId="1F6B0A23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1、提供现场技术支持服务，主要技术人员持有《网络数据安全培训合格证》。</w:t>
            </w:r>
          </w:p>
          <w:p w14:paraId="68709C6E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2、对已比对人的现场照片、比对时间、未比对人数，已比对率等信息进行统计。</w:t>
            </w:r>
          </w:p>
          <w:p w14:paraId="432E1F3F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3、提供高性能服务器，保证系统与数据采集过程稳定可靠，满足大规模学生报到的需要。</w:t>
            </w:r>
          </w:p>
          <w:p w14:paraId="5B719451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4、对采用临时身份证或无身份证的学生，对接公安部平台，进行实时信息比对查询与核验。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2F53DEDD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3F998C4B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 w14:paraId="00A7E215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4398E205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21BDC" w14:paraId="288E602C" w14:textId="77777777">
        <w:trPr>
          <w:trHeight w:val="2579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/>
            <w:vAlign w:val="center"/>
          </w:tcPr>
          <w:p w14:paraId="05D51878" w14:textId="77777777" w:rsidR="00021BDC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5B18711C" w14:textId="77777777" w:rsidR="00021BDC" w:rsidRDefault="00000000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软件开发</w:t>
            </w:r>
          </w:p>
        </w:tc>
        <w:tc>
          <w:tcPr>
            <w:tcW w:w="6110" w:type="dxa"/>
            <w:tcBorders>
              <w:tl2br w:val="nil"/>
              <w:tr2bl w:val="nil"/>
            </w:tcBorders>
            <w:noWrap/>
            <w:vAlign w:val="center"/>
          </w:tcPr>
          <w:p w14:paraId="53B81DE1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1、与广西政务服务平台相对接，提前对新生进行14天的实时筛查与防控，发现健康“黄码”、“红码”、“未注册”的新生，并及时进行通知新生遵守疫情防控管理规定，杜绝不符合健康条件的新生到校报到。</w:t>
            </w:r>
          </w:p>
          <w:p w14:paraId="595F315B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2、疫情报备系统，可与大数据对接，考生上传“两码一酸”后可在综合防控一体机上应用。</w:t>
            </w:r>
          </w:p>
          <w:p w14:paraId="33F54A20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3、针对部分身份证丢失、临时身份证、改名、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改民族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或身份证照片不规范的学生，可以通过人工核查系统现场进行人工核验，并补全相关信息。</w:t>
            </w:r>
          </w:p>
          <w:p w14:paraId="64296DD6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4、本系统采集到的数据与院校的相关管理系统进行对接。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24679E22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362A4DB4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 w14:paraId="0FF3B395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133D0FA8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021BDC" w14:paraId="58968588" w14:textId="77777777">
        <w:trPr>
          <w:trHeight w:val="1188"/>
          <w:jc w:val="center"/>
        </w:trPr>
        <w:tc>
          <w:tcPr>
            <w:tcW w:w="491" w:type="dxa"/>
            <w:tcBorders>
              <w:tl2br w:val="nil"/>
              <w:tr2bl w:val="nil"/>
            </w:tcBorders>
            <w:noWrap/>
            <w:vAlign w:val="center"/>
          </w:tcPr>
          <w:p w14:paraId="790C3E0A" w14:textId="77777777" w:rsidR="00021BDC" w:rsidRDefault="000000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vAlign w:val="center"/>
          </w:tcPr>
          <w:p w14:paraId="65B4FF77" w14:textId="77777777" w:rsidR="00021BDC" w:rsidRDefault="00000000">
            <w:pPr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现场照片采集</w:t>
            </w:r>
          </w:p>
        </w:tc>
        <w:tc>
          <w:tcPr>
            <w:tcW w:w="6110" w:type="dxa"/>
            <w:tcBorders>
              <w:tl2br w:val="nil"/>
              <w:tr2bl w:val="nil"/>
            </w:tcBorders>
            <w:noWrap/>
            <w:vAlign w:val="center"/>
          </w:tcPr>
          <w:p w14:paraId="6BB95F8E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电子照片按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学信网标准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14:paraId="4193B6EF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1、免冠正面蓝底电子照片，规格：320像素(高)×240像素(宽)，或图像尺寸为48毫米(高)×33毫米(宽)；</w:t>
            </w:r>
          </w:p>
          <w:p w14:paraId="5ADDBB79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2、图像文件大小不超过50kB，JPG格式；</w:t>
            </w:r>
          </w:p>
          <w:p w14:paraId="076E0A32" w14:textId="77777777" w:rsidR="00021BDC" w:rsidRDefault="00000000">
            <w:pPr>
              <w:spacing w:line="240" w:lineRule="exact"/>
              <w:ind w:firstLineChars="200" w:firstLine="440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3、身份证号命名。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2389CF99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 w14:paraId="78EDD33B" w14:textId="77777777" w:rsidR="00021BDC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 w14:paraId="56CD768B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234992EE" w14:textId="77777777" w:rsidR="00021BDC" w:rsidRDefault="00021BDC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</w:p>
        </w:tc>
      </w:tr>
      <w:tr w:rsidR="00021BDC" w14:paraId="13E08362" w14:textId="77777777">
        <w:trPr>
          <w:trHeight w:val="613"/>
          <w:jc w:val="center"/>
        </w:trPr>
        <w:tc>
          <w:tcPr>
            <w:tcW w:w="10903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18DA0C7" w14:textId="77777777" w:rsidR="00021BDC" w:rsidRDefault="00000000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noWrap/>
            <w:vAlign w:val="center"/>
          </w:tcPr>
          <w:p w14:paraId="515DBB1F" w14:textId="77777777" w:rsidR="00021BDC" w:rsidRDefault="00021BDC">
            <w:pPr>
              <w:jc w:val="center"/>
              <w:rPr>
                <w:rFonts w:ascii="黑体" w:eastAsia="黑体" w:hAnsi="黑体"/>
                <w:b/>
                <w:color w:val="000000"/>
                <w:sz w:val="22"/>
                <w:szCs w:val="22"/>
              </w:rPr>
            </w:pPr>
          </w:p>
        </w:tc>
      </w:tr>
    </w:tbl>
    <w:p w14:paraId="271D0864" w14:textId="77777777" w:rsidR="00021BDC" w:rsidRDefault="00021BDC"/>
    <w:sectPr w:rsidR="00021B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882D" w14:textId="77777777" w:rsidR="00121ABD" w:rsidRDefault="00121ABD" w:rsidP="0089561A">
      <w:r>
        <w:separator/>
      </w:r>
    </w:p>
  </w:endnote>
  <w:endnote w:type="continuationSeparator" w:id="0">
    <w:p w14:paraId="3813BF94" w14:textId="77777777" w:rsidR="00121ABD" w:rsidRDefault="00121ABD" w:rsidP="0089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3A5E" w14:textId="77777777" w:rsidR="00121ABD" w:rsidRDefault="00121ABD" w:rsidP="0089561A">
      <w:r>
        <w:separator/>
      </w:r>
    </w:p>
  </w:footnote>
  <w:footnote w:type="continuationSeparator" w:id="0">
    <w:p w14:paraId="3A2750C1" w14:textId="77777777" w:rsidR="00121ABD" w:rsidRDefault="00121ABD" w:rsidP="00895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xN2FjZmQ0N2E1ZDg5ZjRkZWNiOWE0YzM1MTFkYWQifQ=="/>
  </w:docVars>
  <w:rsids>
    <w:rsidRoot w:val="003C09F3"/>
    <w:rsid w:val="00021BDC"/>
    <w:rsid w:val="00121ABD"/>
    <w:rsid w:val="003C09F3"/>
    <w:rsid w:val="006D09CC"/>
    <w:rsid w:val="0089561A"/>
    <w:rsid w:val="23991D02"/>
    <w:rsid w:val="455C4CA3"/>
    <w:rsid w:val="66A9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16A1B6E-00CD-4A2C-B2E1-24B02AB1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link w:val="a5"/>
    <w:uiPriority w:val="99"/>
    <w:qFormat/>
    <w:pPr>
      <w:spacing w:after="120"/>
    </w:pPr>
  </w:style>
  <w:style w:type="paragraph" w:styleId="a6">
    <w:name w:val="annotation text"/>
    <w:basedOn w:val="a"/>
    <w:uiPriority w:val="99"/>
    <w:semiHidden/>
    <w:unhideWhenUsed/>
    <w:pPr>
      <w:jc w:val="left"/>
    </w:pPr>
  </w:style>
  <w:style w:type="character" w:customStyle="1" w:styleId="a5">
    <w:name w:val="正文文本 字符"/>
    <w:basedOn w:val="a1"/>
    <w:link w:val="a4"/>
    <w:uiPriority w:val="99"/>
    <w:rPr>
      <w:rFonts w:ascii="等线" w:eastAsia="等线" w:hAnsi="等线" w:cs="等线"/>
      <w:szCs w:val="21"/>
    </w:rPr>
  </w:style>
  <w:style w:type="character" w:styleId="a7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895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89561A"/>
    <w:rPr>
      <w:rFonts w:ascii="等线" w:eastAsia="等线" w:hAnsi="等线" w:cs="等线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95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89561A"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2022-07-13T15:42:00Z</dcterms:created>
  <dcterms:modified xsi:type="dcterms:W3CDTF">2022-07-14T08:36:00Z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4645868876534B3DBB0E1ED18BDDB1D9</vt:lpwstr>
  </property>
</Properties>
</file>