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7A" w:rsidRDefault="00C64E7A">
      <w:pPr>
        <w:widowControl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 xml:space="preserve">        </w:t>
      </w:r>
      <w:r>
        <w:rPr>
          <w:rFonts w:ascii="宋体" w:hAnsi="宋体" w:cs="宋体" w:hint="eastAsia"/>
          <w:b/>
          <w:kern w:val="0"/>
          <w:sz w:val="36"/>
          <w:szCs w:val="36"/>
        </w:rPr>
        <w:t>广西交通职业技术学院学生公寓</w:t>
      </w:r>
    </w:p>
    <w:p w:rsidR="00C64E7A" w:rsidRDefault="00C64E7A">
      <w:pPr>
        <w:widowControl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 xml:space="preserve">              </w:t>
      </w:r>
      <w:r>
        <w:rPr>
          <w:rFonts w:ascii="宋体" w:hAnsi="宋体" w:cs="宋体" w:hint="eastAsia"/>
          <w:b/>
          <w:kern w:val="0"/>
          <w:sz w:val="36"/>
          <w:szCs w:val="36"/>
        </w:rPr>
        <w:t>加装冷热调节阀采购</w:t>
      </w:r>
    </w:p>
    <w:p w:rsidR="00C64E7A" w:rsidRDefault="00C64E7A">
      <w:pPr>
        <w:widowControl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广西交通职业技术学院因学生公寓冷热水改造需要，拟采购冷热调节阀及配件一批，现面向社会询价，欢迎合格的投标人前来竞标。</w:t>
      </w:r>
    </w:p>
    <w:p w:rsidR="00C64E7A" w:rsidRDefault="00C64E7A">
      <w:pPr>
        <w:widowControl/>
        <w:numPr>
          <w:ilvl w:val="0"/>
          <w:numId w:val="1"/>
        </w:numPr>
        <w:ind w:firstLine="736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项目名称：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广西交通职业技术学院学生公寓加装混水调节阀</w:t>
      </w:r>
    </w:p>
    <w:p w:rsidR="00C64E7A" w:rsidRDefault="00C64E7A">
      <w:pPr>
        <w:widowControl/>
        <w:numPr>
          <w:ilvl w:val="0"/>
          <w:numId w:val="1"/>
        </w:numPr>
        <w:ind w:firstLine="736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项目要求</w:t>
      </w:r>
    </w:p>
    <w:p w:rsidR="00C64E7A" w:rsidRDefault="00C64E7A">
      <w:pPr>
        <w:widowControl/>
        <w:numPr>
          <w:ilvl w:val="0"/>
          <w:numId w:val="2"/>
        </w:numPr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项目内容：</w:t>
      </w: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1"/>
        <w:gridCol w:w="1740"/>
        <w:gridCol w:w="4245"/>
        <w:gridCol w:w="885"/>
        <w:gridCol w:w="1290"/>
      </w:tblGrid>
      <w:tr w:rsidR="00C64E7A" w:rsidRPr="003447DE" w:rsidTr="003447DE">
        <w:trPr>
          <w:trHeight w:val="554"/>
        </w:trPr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885" w:type="dxa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单位</w:t>
            </w:r>
          </w:p>
        </w:tc>
        <w:tc>
          <w:tcPr>
            <w:tcW w:w="1290" w:type="dxa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数量</w:t>
            </w:r>
          </w:p>
        </w:tc>
      </w:tr>
      <w:tr w:rsidR="00C64E7A" w:rsidRPr="003447DE" w:rsidTr="003447DE">
        <w:trPr>
          <w:trHeight w:val="509"/>
        </w:trPr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高压软管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30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公分与冷热调节阀匹配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条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450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PVR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热水管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米</w:t>
            </w: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（参考品牌雄塑、联塑、日丰）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条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50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铁管卡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1000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PVR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弯头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90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度</w:t>
            </w: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700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PVR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弯头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45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度</w:t>
            </w: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250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6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PVR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直接头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不锈钢外牙</w:t>
            </w: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230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PVR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直接带外牙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MS Gothic" w:eastAsia="MS Gothic" w:hAnsi="MS Gothic" w:cs="MS Gothic" w:hint="eastAsia"/>
                <w:kern w:val="0"/>
                <w:szCs w:val="21"/>
              </w:rPr>
              <w:t>∅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20mm</w: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650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8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冷热调节阀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明装双控手柄开关款式，加厚精铜陶瓷阀芯，亮银表面多层电镀全铜，出入水口径：通用标准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G 1/2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 xml:space="preserve"> 4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分接口，中心孔距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9cm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，净重达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400g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以上，参考图样</w:t>
            </w:r>
          </w:p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alt="W9P@_IQG)(WEUJACM4WC%SD" style="width:69pt;height:60.75pt;visibility:visible">
                  <v:imagedata r:id="rId5" o:title=""/>
                </v:shape>
              </w:pic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套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320</w:t>
            </w:r>
          </w:p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（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220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套送园湖校区</w:t>
            </w: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100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套送四塘校区）</w:t>
            </w:r>
          </w:p>
        </w:tc>
      </w:tr>
      <w:tr w:rsidR="00C64E7A" w:rsidRPr="003447DE" w:rsidTr="003447DE">
        <w:tc>
          <w:tcPr>
            <w:tcW w:w="661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9</w:t>
            </w:r>
          </w:p>
        </w:tc>
        <w:tc>
          <w:tcPr>
            <w:tcW w:w="1740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花洒喷头</w:t>
            </w:r>
          </w:p>
        </w:tc>
        <w:tc>
          <w:tcPr>
            <w:tcW w:w="4245" w:type="dxa"/>
          </w:tcPr>
          <w:p w:rsidR="00C64E7A" w:rsidRPr="003447DE" w:rsidRDefault="00C64E7A" w:rsidP="003447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寸不锈钢接外牙莲蓬头，参考图样</w:t>
            </w:r>
            <w:r w:rsidRPr="003447DE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>
                <v:shape id="图片 2" o:spid="_x0000_i1026" type="#_x0000_t75" alt="ANEP)NDOS4RCOKTJ8TVLH}G" style="width:117.75pt;height:73.5pt;visibility:visible">
                  <v:imagedata r:id="rId6" o:title=""/>
                </v:shape>
              </w:pict>
            </w:r>
          </w:p>
        </w:tc>
        <w:tc>
          <w:tcPr>
            <w:tcW w:w="885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290" w:type="dxa"/>
            <w:vAlign w:val="center"/>
          </w:tcPr>
          <w:p w:rsidR="00C64E7A" w:rsidRPr="003447DE" w:rsidRDefault="00C64E7A" w:rsidP="003447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微软雅黑" w:eastAsia="微软雅黑" w:hAnsi="微软雅黑" w:cs="宋体"/>
                <w:kern w:val="0"/>
                <w:szCs w:val="21"/>
              </w:rPr>
              <w:t>450</w:t>
            </w:r>
          </w:p>
        </w:tc>
      </w:tr>
      <w:tr w:rsidR="00C64E7A" w:rsidRPr="003447DE" w:rsidTr="003447DE">
        <w:trPr>
          <w:trHeight w:val="1116"/>
        </w:trPr>
        <w:tc>
          <w:tcPr>
            <w:tcW w:w="8821" w:type="dxa"/>
            <w:gridSpan w:val="5"/>
          </w:tcPr>
          <w:p w:rsidR="00C64E7A" w:rsidRPr="003447DE" w:rsidRDefault="00C64E7A" w:rsidP="003447DE">
            <w:pPr>
              <w:widowControl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447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注：报价物品要求全新，未使用过，非长期积压的库存物品。符合规定的质量、规格和性能要求，在使用寿命内具有正常的性能标准。各项技术指标应当符合国家（强制性）标准和各项规范要求。</w:t>
            </w:r>
          </w:p>
        </w:tc>
      </w:tr>
    </w:tbl>
    <w:p w:rsidR="00C64E7A" w:rsidRDefault="00C64E7A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64E7A" w:rsidRDefault="00C64E7A">
      <w:pPr>
        <w:widowControl/>
        <w:ind w:firstLine="640"/>
        <w:jc w:val="left"/>
        <w:rPr>
          <w:rFonts w:ascii="微软雅黑" w:eastAsia="微软雅黑" w:hAnsi="微软雅黑" w:cs="微软雅黑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、制作及交货期限：中标人签订合同后，</w:t>
      </w:r>
      <w:r>
        <w:rPr>
          <w:rFonts w:ascii="微软雅黑" w:eastAsia="微软雅黑" w:hAnsi="微软雅黑" w:cs="宋体"/>
          <w:kern w:val="0"/>
          <w:sz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</w:rPr>
        <w:t>个工作日内完成所有制作和安装工作，并交付使用。（具体日期以合同约定为准）。送货地点广西交通职业技术学院园湖校区和四塘校区。</w:t>
      </w:r>
      <w:r>
        <w:rPr>
          <w:rFonts w:ascii="微软雅黑" w:eastAsia="微软雅黑" w:hAnsi="微软雅黑" w:cs="微软雅黑" w:hint="eastAsia"/>
          <w:kern w:val="0"/>
          <w:sz w:val="24"/>
        </w:rPr>
        <w:t>（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/>
        </w:rPr>
        <w:t>除</w:t>
      </w:r>
      <w:r>
        <w:rPr>
          <w:rFonts w:ascii="微软雅黑" w:eastAsia="微软雅黑" w:hAnsi="微软雅黑" w:cs="微软雅黑"/>
          <w:color w:val="000000"/>
          <w:kern w:val="0"/>
          <w:sz w:val="24"/>
          <w:lang/>
        </w:rPr>
        <w:t>100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/>
        </w:rPr>
        <w:t>套混水调节阀送四塘校区外，其余物品送园湖校区</w:t>
      </w:r>
      <w:r>
        <w:rPr>
          <w:rFonts w:ascii="微软雅黑" w:eastAsia="微软雅黑" w:hAnsi="微软雅黑" w:cs="微软雅黑" w:hint="eastAsia"/>
          <w:kern w:val="0"/>
          <w:sz w:val="24"/>
        </w:rPr>
        <w:t>）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/>
        </w:rPr>
        <w:t>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、中标人需严格按照学院要求进行制作。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三、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投标单位要求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、须在工商行政管理部门和税务部门登记注册。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、营业执照中须有本招标项目的经营许可范围。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、有依法缴纳税收和社会保障资金的良好记录。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、近三年内经营正常，无违法违规行为，社会信誉较好。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四、报价要求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、投标报价应包括开具专用发票、税金、送货、安装、调试等费用。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、投标方报价应考虑现场环境以及市场变化等暗含的各种因素，合同一但确定，不再另增任何费用。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五、投标文件递交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、投标提交材料应包括：本单位营业执照副本、单位资质证书副本、授权委托书及介绍信原件、授权委托人身份证复印件、投标报价。以上材料需加盖单位公章。</w:t>
      </w:r>
    </w:p>
    <w:p w:rsidR="00C64E7A" w:rsidRDefault="00C64E7A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、投标需提交书面版本文件并密封加盖单位章印。</w:t>
      </w:r>
    </w:p>
    <w:p w:rsidR="00C64E7A" w:rsidRDefault="00C64E7A">
      <w:pPr>
        <w:widowControl/>
        <w:ind w:firstLine="64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、投标时可提供样品作为评标标准。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、投标截止日期：请投标人将标书密封盖章后寄（送）于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7 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 xml:space="preserve"> 1</w:t>
        </w:r>
      </w:smartTag>
      <w:r>
        <w:rPr>
          <w:rFonts w:ascii="微软雅黑" w:eastAsia="微软雅黑" w:hAnsi="微软雅黑" w:cs="宋体"/>
          <w:kern w:val="0"/>
          <w:sz w:val="24"/>
        </w:rPr>
        <w:t xml:space="preserve">8 </w:t>
      </w:r>
      <w:r>
        <w:rPr>
          <w:rFonts w:ascii="微软雅黑" w:eastAsia="微软雅黑" w:hAnsi="微软雅黑" w:cs="宋体" w:hint="eastAsia"/>
          <w:kern w:val="0"/>
          <w:sz w:val="24"/>
        </w:rPr>
        <w:t>日</w:t>
      </w:r>
      <w:r>
        <w:rPr>
          <w:rFonts w:ascii="微软雅黑" w:eastAsia="微软雅黑" w:hAnsi="微软雅黑" w:cs="宋体"/>
          <w:kern w:val="0"/>
          <w:sz w:val="24"/>
        </w:rPr>
        <w:t xml:space="preserve"> 16 </w:t>
      </w:r>
      <w:r>
        <w:rPr>
          <w:rFonts w:ascii="微软雅黑" w:eastAsia="微软雅黑" w:hAnsi="微软雅黑" w:cs="宋体" w:hint="eastAsia"/>
          <w:kern w:val="0"/>
          <w:sz w:val="24"/>
        </w:rPr>
        <w:t>时前交设备处，逾期不受理。</w:t>
      </w:r>
    </w:p>
    <w:p w:rsidR="00C64E7A" w:rsidRDefault="00C64E7A">
      <w:pPr>
        <w:widowControl/>
        <w:ind w:firstLine="64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</w:rPr>
        <w:t>六、联系事项</w:t>
      </w:r>
    </w:p>
    <w:p w:rsidR="00C64E7A" w:rsidRDefault="00C64E7A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、招标人名称：广西交通职业技术学院</w:t>
      </w:r>
    </w:p>
    <w:p w:rsidR="00C64E7A" w:rsidRDefault="00C64E7A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</w:rPr>
        <w:t>、地址：南宁市兴宁区三塘镇四塘社区四塘街</w:t>
      </w:r>
      <w:r>
        <w:rPr>
          <w:rFonts w:ascii="微软雅黑" w:eastAsia="微软雅黑" w:hAnsi="微软雅黑" w:cs="宋体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kern w:val="0"/>
          <w:sz w:val="24"/>
        </w:rPr>
        <w:t>号</w:t>
      </w:r>
      <w:r>
        <w:rPr>
          <w:rFonts w:ascii="宋体" w:hAnsi="宋体" w:cs="宋体" w:hint="eastAsia"/>
          <w:kern w:val="0"/>
          <w:sz w:val="24"/>
        </w:rPr>
        <w:t>物流楼</w:t>
      </w:r>
      <w:r>
        <w:rPr>
          <w:rFonts w:ascii="宋体" w:hAnsi="宋体" w:cs="宋体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室</w:t>
      </w:r>
    </w:p>
    <w:p w:rsidR="00C64E7A" w:rsidRDefault="00C64E7A" w:rsidP="00A60C7E">
      <w:pPr>
        <w:widowControl/>
        <w:ind w:firstLine="720"/>
        <w:jc w:val="left"/>
        <w:rPr>
          <w:rFonts w:ascii="微软雅黑" w:eastAsia="微软雅黑" w:hAnsi="微软雅黑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后勤处：楼毅，</w:t>
      </w:r>
      <w:r>
        <w:rPr>
          <w:rFonts w:ascii="微软雅黑" w:eastAsia="微软雅黑" w:hAnsi="微软雅黑" w:cs="宋体"/>
          <w:kern w:val="0"/>
          <w:sz w:val="24"/>
        </w:rPr>
        <w:t>13737083836</w:t>
      </w:r>
    </w:p>
    <w:p w:rsidR="00C64E7A" w:rsidRDefault="00C64E7A">
      <w:pPr>
        <w:widowControl/>
        <w:ind w:firstLine="7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</w:rPr>
        <w:t>设备处：张健荣：</w:t>
      </w:r>
      <w:r>
        <w:rPr>
          <w:rFonts w:ascii="微软雅黑" w:eastAsia="微软雅黑" w:hAnsi="微软雅黑" w:cs="宋体"/>
          <w:kern w:val="0"/>
          <w:sz w:val="24"/>
        </w:rPr>
        <w:t>18172335560</w:t>
      </w:r>
      <w:r>
        <w:rPr>
          <w:rFonts w:ascii="微软雅黑" w:eastAsia="微软雅黑" w:hAnsi="微软雅黑" w:cs="宋体" w:hint="eastAsia"/>
          <w:kern w:val="0"/>
          <w:sz w:val="24"/>
        </w:rPr>
        <w:t>。</w:t>
      </w:r>
    </w:p>
    <w:p w:rsidR="00C64E7A" w:rsidRDefault="00C64E7A">
      <w:pPr>
        <w:widowControl/>
        <w:ind w:firstLine="3520"/>
        <w:jc w:val="left"/>
        <w:rPr>
          <w:rFonts w:ascii="宋体" w:cs="宋体"/>
          <w:kern w:val="0"/>
          <w:sz w:val="24"/>
        </w:rPr>
      </w:pPr>
    </w:p>
    <w:p w:rsidR="00C64E7A" w:rsidRDefault="00C64E7A">
      <w:pPr>
        <w:widowControl/>
        <w:ind w:firstLine="35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 xml:space="preserve">                    </w:t>
      </w:r>
      <w:r>
        <w:rPr>
          <w:rFonts w:ascii="微软雅黑" w:eastAsia="微软雅黑" w:hAnsi="微软雅黑" w:cs="宋体" w:hint="eastAsia"/>
          <w:kern w:val="0"/>
          <w:sz w:val="24"/>
        </w:rPr>
        <w:t>广西交通职业技术学院</w:t>
      </w:r>
    </w:p>
    <w:p w:rsidR="00C64E7A" w:rsidRDefault="00C64E7A">
      <w:pPr>
        <w:widowControl/>
        <w:ind w:firstLine="420"/>
        <w:jc w:val="left"/>
        <w:rPr>
          <w:rFonts w:ascii="宋体" w:cs="宋体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</w:rPr>
        <w:t>                                                      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7"/>
          <w:attr w:name="Year" w:val="2017"/>
        </w:smartTagPr>
        <w:r>
          <w:rPr>
            <w:rFonts w:ascii="微软雅黑" w:eastAsia="微软雅黑" w:hAnsi="微软雅黑" w:cs="宋体"/>
            <w:kern w:val="0"/>
            <w:sz w:val="24"/>
          </w:rPr>
          <w:t>2017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年</w:t>
        </w:r>
        <w:r>
          <w:rPr>
            <w:rFonts w:ascii="微软雅黑" w:eastAsia="微软雅黑" w:hAnsi="微软雅黑" w:cs="宋体"/>
            <w:kern w:val="0"/>
            <w:sz w:val="24"/>
          </w:rPr>
          <w:t>7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月</w:t>
        </w:r>
        <w:r>
          <w:rPr>
            <w:rFonts w:ascii="微软雅黑" w:eastAsia="微软雅黑" w:hAnsi="微软雅黑" w:cs="宋体"/>
            <w:kern w:val="0"/>
            <w:sz w:val="24"/>
          </w:rPr>
          <w:t>13</w:t>
        </w:r>
        <w:r>
          <w:rPr>
            <w:rFonts w:ascii="微软雅黑" w:eastAsia="微软雅黑" w:hAnsi="微软雅黑" w:cs="宋体" w:hint="eastAsia"/>
            <w:kern w:val="0"/>
            <w:sz w:val="24"/>
          </w:rPr>
          <w:t>日</w:t>
        </w:r>
      </w:smartTag>
    </w:p>
    <w:p w:rsidR="00C64E7A" w:rsidRDefault="00C64E7A"/>
    <w:sectPr w:rsidR="00C64E7A" w:rsidSect="00A41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昒? 嫛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D9DA"/>
    <w:multiLevelType w:val="singleLevel"/>
    <w:tmpl w:val="5965D9D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965ECD7"/>
    <w:multiLevelType w:val="singleLevel"/>
    <w:tmpl w:val="5965ECD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8870E34"/>
    <w:rsid w:val="003447DE"/>
    <w:rsid w:val="00A41B6B"/>
    <w:rsid w:val="00A60C7E"/>
    <w:rsid w:val="00C465CE"/>
    <w:rsid w:val="00C64E7A"/>
    <w:rsid w:val="5D4A275D"/>
    <w:rsid w:val="60F54413"/>
    <w:rsid w:val="68870E34"/>
    <w:rsid w:val="7250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6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1B6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uiPriority w:val="99"/>
    <w:rsid w:val="00A41B6B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191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2017-07-12T08:29:00Z</dcterms:created>
  <dcterms:modified xsi:type="dcterms:W3CDTF">2017-07-13T08:12:00Z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