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895" w:type="dxa"/>
        <w:jc w:val="center"/>
        <w:tblLayout w:type="fixed"/>
        <w:tblLook w:val="04A0"/>
      </w:tblPr>
      <w:tblGrid>
        <w:gridCol w:w="1174"/>
        <w:gridCol w:w="1354"/>
        <w:gridCol w:w="1119"/>
        <w:gridCol w:w="668"/>
        <w:gridCol w:w="1535"/>
        <w:gridCol w:w="1824"/>
        <w:gridCol w:w="3394"/>
        <w:gridCol w:w="1408"/>
        <w:gridCol w:w="704"/>
        <w:gridCol w:w="1715"/>
      </w:tblGrid>
      <w:tr w:rsidR="00624D40">
        <w:trPr>
          <w:trHeight w:val="593"/>
          <w:jc w:val="center"/>
        </w:trPr>
        <w:tc>
          <w:tcPr>
            <w:tcW w:w="1174" w:type="dxa"/>
            <w:tcBorders>
              <w:top w:val="nil"/>
              <w:left w:val="nil"/>
              <w:bottom w:val="nil"/>
              <w:right w:val="nil"/>
            </w:tcBorders>
            <w:vAlign w:val="center"/>
          </w:tcPr>
          <w:p w:rsidR="00624D40" w:rsidRDefault="00085034">
            <w:pPr>
              <w:widowControl/>
              <w:jc w:val="left"/>
              <w:rPr>
                <w:rFonts w:ascii="仿宋_GB2312" w:eastAsia="仿宋_GB2312" w:hAnsi="宋体" w:cs="宋体"/>
                <w:color w:val="000000"/>
                <w:kern w:val="0"/>
                <w:sz w:val="28"/>
                <w:szCs w:val="28"/>
              </w:rPr>
            </w:pPr>
            <w:r>
              <w:rPr>
                <w:rFonts w:ascii="仿宋_GB2312" w:eastAsia="仿宋_GB2312" w:hAnsi="宋体" w:cs="宋体" w:hint="eastAsia"/>
                <w:color w:val="000000"/>
                <w:kern w:val="0"/>
                <w:sz w:val="28"/>
                <w:szCs w:val="28"/>
              </w:rPr>
              <w:t>附件2</w:t>
            </w:r>
          </w:p>
        </w:tc>
        <w:tc>
          <w:tcPr>
            <w:tcW w:w="1354" w:type="dxa"/>
            <w:tcBorders>
              <w:top w:val="nil"/>
              <w:left w:val="nil"/>
              <w:bottom w:val="nil"/>
              <w:right w:val="nil"/>
            </w:tcBorders>
            <w:vAlign w:val="center"/>
          </w:tcPr>
          <w:p w:rsidR="00624D40" w:rsidRDefault="00624D40">
            <w:pPr>
              <w:widowControl/>
              <w:jc w:val="center"/>
              <w:rPr>
                <w:rFonts w:ascii="宋体" w:hAnsi="宋体" w:cs="宋体"/>
                <w:color w:val="000000"/>
                <w:kern w:val="0"/>
                <w:szCs w:val="21"/>
              </w:rPr>
            </w:pPr>
          </w:p>
        </w:tc>
        <w:tc>
          <w:tcPr>
            <w:tcW w:w="1119" w:type="dxa"/>
            <w:tcBorders>
              <w:top w:val="nil"/>
              <w:left w:val="nil"/>
              <w:bottom w:val="nil"/>
              <w:right w:val="nil"/>
            </w:tcBorders>
            <w:vAlign w:val="center"/>
          </w:tcPr>
          <w:p w:rsidR="00624D40" w:rsidRDefault="00624D40">
            <w:pPr>
              <w:widowControl/>
              <w:jc w:val="left"/>
              <w:rPr>
                <w:rFonts w:ascii="宋体" w:hAnsi="宋体" w:cs="宋体"/>
                <w:color w:val="000000"/>
                <w:kern w:val="0"/>
                <w:szCs w:val="21"/>
              </w:rPr>
            </w:pPr>
          </w:p>
        </w:tc>
        <w:tc>
          <w:tcPr>
            <w:tcW w:w="668" w:type="dxa"/>
            <w:tcBorders>
              <w:top w:val="nil"/>
              <w:left w:val="nil"/>
              <w:bottom w:val="nil"/>
              <w:right w:val="nil"/>
            </w:tcBorders>
            <w:vAlign w:val="center"/>
          </w:tcPr>
          <w:p w:rsidR="00624D40" w:rsidRDefault="00624D40">
            <w:pPr>
              <w:widowControl/>
              <w:jc w:val="center"/>
              <w:rPr>
                <w:rFonts w:ascii="宋体" w:hAnsi="宋体" w:cs="宋体"/>
                <w:color w:val="000000"/>
                <w:kern w:val="0"/>
                <w:szCs w:val="21"/>
              </w:rPr>
            </w:pPr>
          </w:p>
        </w:tc>
        <w:tc>
          <w:tcPr>
            <w:tcW w:w="1535" w:type="dxa"/>
            <w:tcBorders>
              <w:top w:val="nil"/>
              <w:left w:val="nil"/>
              <w:bottom w:val="nil"/>
              <w:right w:val="nil"/>
            </w:tcBorders>
            <w:vAlign w:val="center"/>
          </w:tcPr>
          <w:p w:rsidR="00624D40" w:rsidRDefault="00624D40">
            <w:pPr>
              <w:widowControl/>
              <w:jc w:val="center"/>
              <w:rPr>
                <w:rFonts w:ascii="宋体" w:hAnsi="宋体" w:cs="宋体"/>
                <w:color w:val="000000"/>
                <w:kern w:val="0"/>
                <w:szCs w:val="21"/>
              </w:rPr>
            </w:pPr>
          </w:p>
        </w:tc>
        <w:tc>
          <w:tcPr>
            <w:tcW w:w="1824" w:type="dxa"/>
            <w:tcBorders>
              <w:top w:val="nil"/>
              <w:left w:val="nil"/>
              <w:bottom w:val="nil"/>
              <w:right w:val="nil"/>
            </w:tcBorders>
            <w:vAlign w:val="center"/>
          </w:tcPr>
          <w:p w:rsidR="00624D40" w:rsidRDefault="00624D40">
            <w:pPr>
              <w:widowControl/>
              <w:jc w:val="left"/>
              <w:rPr>
                <w:rFonts w:ascii="宋体" w:hAnsi="宋体" w:cs="宋体"/>
                <w:color w:val="000000"/>
                <w:kern w:val="0"/>
                <w:szCs w:val="21"/>
              </w:rPr>
            </w:pPr>
          </w:p>
        </w:tc>
        <w:tc>
          <w:tcPr>
            <w:tcW w:w="3394" w:type="dxa"/>
            <w:tcBorders>
              <w:top w:val="nil"/>
              <w:left w:val="nil"/>
              <w:bottom w:val="nil"/>
              <w:right w:val="nil"/>
            </w:tcBorders>
            <w:vAlign w:val="center"/>
          </w:tcPr>
          <w:p w:rsidR="00624D40" w:rsidRDefault="00624D40">
            <w:pPr>
              <w:widowControl/>
              <w:jc w:val="left"/>
              <w:rPr>
                <w:rFonts w:ascii="宋体" w:hAnsi="宋体" w:cs="宋体"/>
                <w:color w:val="000000"/>
                <w:kern w:val="0"/>
                <w:szCs w:val="21"/>
              </w:rPr>
            </w:pPr>
          </w:p>
        </w:tc>
        <w:tc>
          <w:tcPr>
            <w:tcW w:w="1408" w:type="dxa"/>
            <w:tcBorders>
              <w:top w:val="nil"/>
              <w:left w:val="nil"/>
              <w:bottom w:val="nil"/>
              <w:right w:val="nil"/>
            </w:tcBorders>
            <w:vAlign w:val="center"/>
          </w:tcPr>
          <w:p w:rsidR="00624D40" w:rsidRDefault="00624D40">
            <w:pPr>
              <w:widowControl/>
              <w:jc w:val="left"/>
              <w:rPr>
                <w:rFonts w:ascii="宋体" w:hAnsi="宋体" w:cs="宋体"/>
                <w:color w:val="000000"/>
                <w:kern w:val="0"/>
                <w:szCs w:val="21"/>
              </w:rPr>
            </w:pPr>
          </w:p>
        </w:tc>
        <w:tc>
          <w:tcPr>
            <w:tcW w:w="704" w:type="dxa"/>
            <w:tcBorders>
              <w:top w:val="nil"/>
              <w:left w:val="nil"/>
              <w:bottom w:val="nil"/>
              <w:right w:val="nil"/>
            </w:tcBorders>
            <w:vAlign w:val="center"/>
          </w:tcPr>
          <w:p w:rsidR="00624D40" w:rsidRDefault="00624D40">
            <w:pPr>
              <w:widowControl/>
              <w:jc w:val="left"/>
              <w:rPr>
                <w:rFonts w:ascii="宋体" w:hAnsi="宋体" w:cs="宋体"/>
                <w:color w:val="000000"/>
                <w:kern w:val="0"/>
                <w:szCs w:val="21"/>
              </w:rPr>
            </w:pPr>
          </w:p>
        </w:tc>
        <w:tc>
          <w:tcPr>
            <w:tcW w:w="1715" w:type="dxa"/>
            <w:tcBorders>
              <w:top w:val="nil"/>
              <w:left w:val="nil"/>
              <w:bottom w:val="nil"/>
              <w:right w:val="nil"/>
            </w:tcBorders>
            <w:vAlign w:val="center"/>
          </w:tcPr>
          <w:p w:rsidR="00624D40" w:rsidRDefault="00624D40">
            <w:pPr>
              <w:widowControl/>
              <w:jc w:val="left"/>
              <w:rPr>
                <w:rFonts w:ascii="宋体" w:hAnsi="宋体" w:cs="宋体"/>
                <w:color w:val="000000"/>
                <w:kern w:val="0"/>
                <w:szCs w:val="21"/>
              </w:rPr>
            </w:pPr>
          </w:p>
        </w:tc>
      </w:tr>
      <w:tr w:rsidR="00624D40">
        <w:trPr>
          <w:trHeight w:val="759"/>
          <w:jc w:val="center"/>
        </w:trPr>
        <w:tc>
          <w:tcPr>
            <w:tcW w:w="14895" w:type="dxa"/>
            <w:gridSpan w:val="10"/>
            <w:tcBorders>
              <w:top w:val="nil"/>
              <w:left w:val="nil"/>
              <w:bottom w:val="nil"/>
              <w:right w:val="nil"/>
            </w:tcBorders>
            <w:vAlign w:val="center"/>
          </w:tcPr>
          <w:p w:rsidR="00624D40" w:rsidRDefault="0051521A" w:rsidP="0051521A">
            <w:pPr>
              <w:widowControl/>
              <w:jc w:val="center"/>
              <w:rPr>
                <w:rFonts w:ascii="方正小标宋简体" w:eastAsia="方正小标宋简体" w:hAnsi="宋体" w:cs="宋体"/>
                <w:color w:val="000000"/>
                <w:kern w:val="0"/>
                <w:sz w:val="36"/>
                <w:szCs w:val="36"/>
              </w:rPr>
            </w:pPr>
            <w:r>
              <w:rPr>
                <w:rFonts w:ascii="方正小标宋简体" w:eastAsia="方正小标宋简体" w:hAnsi="宋体" w:cs="宋体" w:hint="eastAsia"/>
                <w:color w:val="000000"/>
                <w:kern w:val="0"/>
                <w:sz w:val="36"/>
                <w:szCs w:val="36"/>
              </w:rPr>
              <w:t>交通运输实训基地</w:t>
            </w:r>
            <w:r w:rsidR="00085034">
              <w:rPr>
                <w:rFonts w:ascii="方正小标宋简体" w:eastAsia="方正小标宋简体" w:hAnsi="宋体" w:cs="宋体" w:hint="eastAsia"/>
                <w:color w:val="000000"/>
                <w:kern w:val="0"/>
                <w:sz w:val="36"/>
                <w:szCs w:val="36"/>
              </w:rPr>
              <w:t>绩效项目</w:t>
            </w:r>
            <w:r w:rsidR="006E10BC">
              <w:rPr>
                <w:rFonts w:ascii="方正小标宋简体" w:eastAsia="方正小标宋简体" w:hAnsi="宋体" w:cs="宋体" w:hint="eastAsia"/>
                <w:color w:val="000000"/>
                <w:kern w:val="0"/>
                <w:sz w:val="36"/>
                <w:szCs w:val="36"/>
              </w:rPr>
              <w:t>自评</w:t>
            </w:r>
            <w:r w:rsidR="00085034">
              <w:rPr>
                <w:rFonts w:ascii="方正小标宋简体" w:eastAsia="方正小标宋简体" w:hAnsi="宋体" w:cs="宋体" w:hint="eastAsia"/>
                <w:color w:val="000000"/>
                <w:kern w:val="0"/>
                <w:sz w:val="36"/>
                <w:szCs w:val="36"/>
              </w:rPr>
              <w:t>评分表</w:t>
            </w:r>
          </w:p>
        </w:tc>
      </w:tr>
      <w:tr w:rsidR="00624D40">
        <w:trPr>
          <w:trHeight w:val="1517"/>
          <w:jc w:val="center"/>
        </w:trPr>
        <w:tc>
          <w:tcPr>
            <w:tcW w:w="1174" w:type="dxa"/>
            <w:tcBorders>
              <w:top w:val="single" w:sz="4" w:space="0" w:color="auto"/>
              <w:left w:val="single" w:sz="4" w:space="0" w:color="auto"/>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一级指标</w:t>
            </w:r>
          </w:p>
        </w:tc>
        <w:tc>
          <w:tcPr>
            <w:tcW w:w="1354"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二级指标</w:t>
            </w:r>
          </w:p>
        </w:tc>
        <w:tc>
          <w:tcPr>
            <w:tcW w:w="1119"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三级指标</w:t>
            </w:r>
          </w:p>
        </w:tc>
        <w:tc>
          <w:tcPr>
            <w:tcW w:w="668"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分值</w:t>
            </w:r>
          </w:p>
        </w:tc>
        <w:tc>
          <w:tcPr>
            <w:tcW w:w="1535"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四级指标（由被评价单位/参与评价第三方机构进行细化）</w:t>
            </w:r>
          </w:p>
        </w:tc>
        <w:tc>
          <w:tcPr>
            <w:tcW w:w="1824" w:type="dxa"/>
            <w:tcBorders>
              <w:top w:val="single" w:sz="4" w:space="0" w:color="auto"/>
              <w:left w:val="nil"/>
              <w:bottom w:val="nil"/>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指标解释</w:t>
            </w:r>
          </w:p>
        </w:tc>
        <w:tc>
          <w:tcPr>
            <w:tcW w:w="3394" w:type="dxa"/>
            <w:tcBorders>
              <w:top w:val="single" w:sz="4" w:space="0" w:color="auto"/>
              <w:left w:val="nil"/>
              <w:bottom w:val="nil"/>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评分标准</w:t>
            </w:r>
          </w:p>
        </w:tc>
        <w:tc>
          <w:tcPr>
            <w:tcW w:w="1408"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主要核查资料</w:t>
            </w:r>
          </w:p>
        </w:tc>
        <w:tc>
          <w:tcPr>
            <w:tcW w:w="704"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单位自评分</w:t>
            </w:r>
          </w:p>
        </w:tc>
        <w:tc>
          <w:tcPr>
            <w:tcW w:w="1715"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单位自评完成情况描述（</w:t>
            </w:r>
            <w:r>
              <w:rPr>
                <w:rFonts w:ascii="宋体" w:hAnsi="宋体" w:hint="eastAsia"/>
                <w:color w:val="000000"/>
                <w:kern w:val="0"/>
                <w:szCs w:val="21"/>
              </w:rPr>
              <w:t>须</w:t>
            </w:r>
            <w:r>
              <w:rPr>
                <w:rFonts w:ascii="宋体" w:hAnsi="宋体"/>
                <w:color w:val="000000"/>
                <w:kern w:val="0"/>
                <w:szCs w:val="21"/>
              </w:rPr>
              <w:t>附相关佐证材料）</w:t>
            </w:r>
          </w:p>
        </w:tc>
      </w:tr>
      <w:tr w:rsidR="00624D40">
        <w:trPr>
          <w:trHeight w:val="379"/>
          <w:jc w:val="center"/>
        </w:trPr>
        <w:tc>
          <w:tcPr>
            <w:tcW w:w="3647" w:type="dxa"/>
            <w:gridSpan w:val="3"/>
            <w:tcBorders>
              <w:top w:val="single" w:sz="4" w:space="0" w:color="auto"/>
              <w:left w:val="single" w:sz="4" w:space="0" w:color="auto"/>
              <w:bottom w:val="nil"/>
              <w:right w:val="single" w:sz="4" w:space="0" w:color="auto"/>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合计</w:t>
            </w:r>
          </w:p>
        </w:tc>
        <w:tc>
          <w:tcPr>
            <w:tcW w:w="668" w:type="dxa"/>
            <w:tcBorders>
              <w:top w:val="nil"/>
              <w:left w:val="nil"/>
              <w:bottom w:val="nil"/>
              <w:right w:val="single" w:sz="4" w:space="0" w:color="auto"/>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100</w:t>
            </w:r>
          </w:p>
        </w:tc>
        <w:tc>
          <w:tcPr>
            <w:tcW w:w="1535" w:type="dxa"/>
            <w:tcBorders>
              <w:top w:val="nil"/>
              <w:left w:val="nil"/>
              <w:bottom w:val="nil"/>
              <w:right w:val="nil"/>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5218" w:type="dxa"/>
            <w:gridSpan w:val="2"/>
            <w:tcBorders>
              <w:top w:val="single" w:sz="4" w:space="0" w:color="auto"/>
              <w:left w:val="single" w:sz="4" w:space="0" w:color="auto"/>
              <w:bottom w:val="single" w:sz="4" w:space="0" w:color="auto"/>
              <w:right w:val="single" w:sz="4" w:space="0" w:color="auto"/>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140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704"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 xml:space="preserve">　</w:t>
            </w:r>
          </w:p>
        </w:tc>
        <w:tc>
          <w:tcPr>
            <w:tcW w:w="171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b/>
                <w:bCs/>
                <w:color w:val="000000"/>
                <w:kern w:val="0"/>
                <w:szCs w:val="21"/>
              </w:rPr>
            </w:pPr>
            <w:r>
              <w:rPr>
                <w:rFonts w:ascii="宋体" w:hAnsi="宋体"/>
                <w:b/>
                <w:bCs/>
                <w:color w:val="000000"/>
                <w:kern w:val="0"/>
                <w:szCs w:val="21"/>
              </w:rPr>
              <w:t xml:space="preserve">　</w:t>
            </w:r>
          </w:p>
        </w:tc>
      </w:tr>
      <w:tr w:rsidR="00624D40">
        <w:trPr>
          <w:trHeight w:val="3588"/>
          <w:jc w:val="center"/>
        </w:trPr>
        <w:tc>
          <w:tcPr>
            <w:tcW w:w="1174" w:type="dxa"/>
            <w:vMerge w:val="restart"/>
            <w:tcBorders>
              <w:top w:val="single" w:sz="4" w:space="0" w:color="auto"/>
              <w:left w:val="single" w:sz="4" w:space="0" w:color="auto"/>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投入(10分)</w:t>
            </w:r>
          </w:p>
        </w:tc>
        <w:tc>
          <w:tcPr>
            <w:tcW w:w="1354" w:type="dxa"/>
            <w:vMerge w:val="restart"/>
            <w:tcBorders>
              <w:top w:val="single" w:sz="4" w:space="0" w:color="auto"/>
              <w:left w:val="single" w:sz="4" w:space="0" w:color="auto"/>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（一）前期准备（10分）</w:t>
            </w:r>
          </w:p>
        </w:tc>
        <w:tc>
          <w:tcPr>
            <w:tcW w:w="1119" w:type="dxa"/>
            <w:tcBorders>
              <w:top w:val="single" w:sz="4" w:space="0" w:color="auto"/>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1.项目决策（5分）</w:t>
            </w:r>
          </w:p>
        </w:tc>
        <w:tc>
          <w:tcPr>
            <w:tcW w:w="668"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single" w:sz="4" w:space="0" w:color="auto"/>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项目申请、设立过程是否符合相关要求，用以反映和考核项目立项规范性和可行性情况。</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1.项目设立有据可依（如有政策文件规定或自治区领导批示等），与国家、自治区、市县相关政策相符的，得3分。项目设立无依据扣2分；发现一处与国家、自治区、市县相关政策不符的扣1分。                                          2.项目具体明确，合理可行，且资金结构合理的，得2分。项目计划内容不具体或不具备可行性的，扣1分；资金结构不合理的，扣1分。</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项目方案材料：如可行性报告、项目方案、项目招投标文件、部门预算文本等。</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FF"/>
                <w:kern w:val="0"/>
                <w:szCs w:val="21"/>
              </w:rPr>
            </w:pPr>
            <w:r>
              <w:rPr>
                <w:rFonts w:ascii="宋体" w:hAnsi="宋体"/>
                <w:color w:val="0000FF"/>
                <w:kern w:val="0"/>
                <w:szCs w:val="21"/>
              </w:rPr>
              <w:t xml:space="preserve">　</w:t>
            </w:r>
            <w:r>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624D40" w:rsidRPr="00BE2A99" w:rsidRDefault="00085034">
            <w:pPr>
              <w:widowControl/>
              <w:rPr>
                <w:rFonts w:ascii="宋体" w:hAnsi="宋体"/>
                <w:kern w:val="0"/>
                <w:szCs w:val="21"/>
              </w:rPr>
            </w:pPr>
            <w:r w:rsidRPr="00BE2A99">
              <w:rPr>
                <w:rFonts w:ascii="宋体" w:hAnsi="宋体" w:hint="eastAsia"/>
                <w:kern w:val="0"/>
                <w:szCs w:val="21"/>
              </w:rPr>
              <w:t>已完成项目建议书的编制并获得发改委批复</w:t>
            </w:r>
          </w:p>
        </w:tc>
      </w:tr>
      <w:tr w:rsidR="00624D40" w:rsidRPr="009E6E3A">
        <w:trPr>
          <w:trHeight w:val="3122"/>
          <w:jc w:val="center"/>
        </w:trPr>
        <w:tc>
          <w:tcPr>
            <w:tcW w:w="1174" w:type="dxa"/>
            <w:vMerge/>
            <w:tcBorders>
              <w:top w:val="single" w:sz="4" w:space="0" w:color="auto"/>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119" w:type="dxa"/>
            <w:vMerge w:val="restart"/>
            <w:tcBorders>
              <w:top w:val="nil"/>
              <w:left w:val="single" w:sz="4" w:space="0" w:color="auto"/>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2.绩效目标设置（5分）</w:t>
            </w: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是否按照部门预算编制要求于年初设定了项目绩效目标或者于年度追加预算时及时补编项目绩效目标（包括年度绩效目标和中期绩效目标）</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按照部门预算编制要求于年初设定了项目绩效或者年度追加预算及时补编绩效目标，且目标编制完整（产出指标下产出数量、质量、时效、成本指标设置完整，效益指标下的经济效益、社会效益、生态效益、可持续影响等指标至少填写一项，经常性项目和跨年度项目编制年度绩效目标的同时还需编制中期绩效目标），得2分；缺少一项扣0.5分，扣完为止。</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部门预算文本及项目实施方案等。</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1.5</w:t>
            </w:r>
          </w:p>
        </w:tc>
        <w:tc>
          <w:tcPr>
            <w:tcW w:w="1715" w:type="dxa"/>
            <w:tcBorders>
              <w:top w:val="nil"/>
              <w:left w:val="nil"/>
              <w:bottom w:val="single" w:sz="4" w:space="0" w:color="auto"/>
              <w:right w:val="single" w:sz="4" w:space="0" w:color="auto"/>
            </w:tcBorders>
            <w:vAlign w:val="center"/>
          </w:tcPr>
          <w:p w:rsidR="00624D40" w:rsidRPr="009E6E3A" w:rsidRDefault="00F55906" w:rsidP="009E6E3A">
            <w:pPr>
              <w:widowControl/>
              <w:jc w:val="left"/>
              <w:rPr>
                <w:rFonts w:ascii="宋体" w:hAnsi="宋体"/>
                <w:kern w:val="0"/>
                <w:szCs w:val="21"/>
              </w:rPr>
            </w:pPr>
            <w:r w:rsidRPr="009E6E3A">
              <w:rPr>
                <w:rFonts w:ascii="宋体" w:hAnsi="宋体"/>
                <w:color w:val="000000"/>
                <w:kern w:val="0"/>
                <w:szCs w:val="21"/>
              </w:rPr>
              <w:t>按照部门预算编制要求于年初设定了项目绩效</w:t>
            </w:r>
            <w:r w:rsidRPr="009E6E3A">
              <w:rPr>
                <w:rFonts w:ascii="宋体" w:hAnsi="宋体" w:hint="eastAsia"/>
                <w:kern w:val="0"/>
                <w:szCs w:val="21"/>
              </w:rPr>
              <w:t>目标，产出指标下设置了</w:t>
            </w:r>
            <w:r w:rsidR="009E6E3A">
              <w:rPr>
                <w:rFonts w:ascii="宋体" w:hAnsi="宋体" w:hint="eastAsia"/>
                <w:kern w:val="0"/>
                <w:szCs w:val="21"/>
              </w:rPr>
              <w:t>数量、质量、时效指标，效益指标下设置了</w:t>
            </w:r>
            <w:r w:rsidR="00085034" w:rsidRPr="009E6E3A">
              <w:rPr>
                <w:rFonts w:ascii="宋体" w:hAnsi="宋体" w:hint="eastAsia"/>
                <w:kern w:val="0"/>
                <w:szCs w:val="21"/>
              </w:rPr>
              <w:t>社会效益</w:t>
            </w:r>
            <w:r w:rsidR="009E6E3A">
              <w:rPr>
                <w:rFonts w:ascii="宋体" w:hAnsi="宋体" w:hint="eastAsia"/>
                <w:kern w:val="0"/>
                <w:szCs w:val="21"/>
              </w:rPr>
              <w:t>、可持续影响指标</w:t>
            </w:r>
            <w:r w:rsidR="00085034" w:rsidRPr="009E6E3A">
              <w:rPr>
                <w:rFonts w:ascii="宋体" w:hAnsi="宋体" w:hint="eastAsia"/>
                <w:kern w:val="0"/>
                <w:szCs w:val="21"/>
              </w:rPr>
              <w:t>。</w:t>
            </w:r>
          </w:p>
        </w:tc>
      </w:tr>
      <w:tr w:rsidR="00624D40">
        <w:trPr>
          <w:trHeight w:val="3482"/>
          <w:jc w:val="center"/>
        </w:trPr>
        <w:tc>
          <w:tcPr>
            <w:tcW w:w="1174" w:type="dxa"/>
            <w:vMerge/>
            <w:tcBorders>
              <w:top w:val="single" w:sz="4" w:space="0" w:color="auto"/>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354" w:type="dxa"/>
            <w:vMerge/>
            <w:tcBorders>
              <w:top w:val="single" w:sz="4" w:space="0" w:color="auto"/>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119"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绩效目标设定是否符合客观实际，是否明确、合理、细化、量化，是否与资金安排额度相匹配，是否具有可实现性、可考核性、时效性等，用以反映和考核项目绩效目标与项目实施的相符情况。</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绩效目标设定、是否明确、合理、细化、量化；绩效目标设定是否与资金安排额度相匹配，在同等资金条件下，任务值不低于前2年实际工作任务；是否具有可实现性、可考核性、时效性等。以上全部符合得3分；有一处不符扣1分，扣完为止。</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部门预算文本及项目实施方案等。</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624D40" w:rsidRPr="006907FD" w:rsidRDefault="00085034">
            <w:pPr>
              <w:widowControl/>
              <w:jc w:val="left"/>
              <w:rPr>
                <w:rFonts w:ascii="宋体" w:hAnsi="宋体"/>
                <w:kern w:val="0"/>
                <w:szCs w:val="21"/>
              </w:rPr>
            </w:pPr>
            <w:r w:rsidRPr="006907FD">
              <w:rPr>
                <w:rFonts w:ascii="宋体" w:hAnsi="宋体" w:hint="eastAsia"/>
                <w:kern w:val="0"/>
                <w:szCs w:val="21"/>
              </w:rPr>
              <w:t>绩效目标设定合理</w:t>
            </w:r>
          </w:p>
        </w:tc>
      </w:tr>
      <w:tr w:rsidR="00624D40">
        <w:trPr>
          <w:trHeight w:val="2040"/>
          <w:jc w:val="center"/>
        </w:trPr>
        <w:tc>
          <w:tcPr>
            <w:tcW w:w="1174" w:type="dxa"/>
            <w:vMerge w:val="restart"/>
            <w:tcBorders>
              <w:top w:val="nil"/>
              <w:left w:val="single" w:sz="4" w:space="0" w:color="auto"/>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lastRenderedPageBreak/>
              <w:t>过程(40分)</w:t>
            </w:r>
          </w:p>
        </w:tc>
        <w:tc>
          <w:tcPr>
            <w:tcW w:w="1354" w:type="dxa"/>
            <w:vMerge w:val="restart"/>
            <w:tcBorders>
              <w:top w:val="nil"/>
              <w:left w:val="single" w:sz="4" w:space="0" w:color="auto"/>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（二）项目管理(12分)</w:t>
            </w:r>
          </w:p>
        </w:tc>
        <w:tc>
          <w:tcPr>
            <w:tcW w:w="1119" w:type="dxa"/>
            <w:tcBorders>
              <w:top w:val="nil"/>
              <w:left w:val="nil"/>
              <w:bottom w:val="single" w:sz="4" w:space="0" w:color="auto"/>
              <w:right w:val="single" w:sz="4" w:space="0" w:color="auto"/>
            </w:tcBorders>
            <w:vAlign w:val="center"/>
          </w:tcPr>
          <w:p w:rsidR="00624D40" w:rsidRPr="00331D9F" w:rsidRDefault="00085034">
            <w:pPr>
              <w:widowControl/>
              <w:jc w:val="left"/>
              <w:rPr>
                <w:rFonts w:ascii="宋体" w:hAnsi="宋体"/>
                <w:color w:val="FF0000"/>
                <w:kern w:val="0"/>
                <w:szCs w:val="21"/>
              </w:rPr>
            </w:pPr>
            <w:r w:rsidRPr="00331D9F">
              <w:rPr>
                <w:rFonts w:ascii="宋体" w:hAnsi="宋体"/>
                <w:color w:val="FF0000"/>
                <w:kern w:val="0"/>
                <w:szCs w:val="21"/>
              </w:rPr>
              <w:t>3.项目管理制度（2分）</w:t>
            </w: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是否制定项目管理办法或有可参照执行的项目管理办法。</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制定项目管理办法或有可参照执行的项目管理办法，且项目管理办法合法、合规、完整，得2分；有项目管理办法，但存在不合法、不合规、不完整等情况的，扣1分；无项目管理办法得0分。</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项目管理制度等。</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624D40" w:rsidRPr="006907FD" w:rsidRDefault="00085034">
            <w:pPr>
              <w:widowControl/>
              <w:jc w:val="left"/>
              <w:rPr>
                <w:rFonts w:ascii="宋体" w:hAnsi="宋体"/>
                <w:kern w:val="0"/>
                <w:szCs w:val="21"/>
              </w:rPr>
            </w:pPr>
            <w:r w:rsidRPr="006907FD">
              <w:rPr>
                <w:rFonts w:ascii="宋体" w:hAnsi="宋体" w:hint="eastAsia"/>
                <w:kern w:val="0"/>
                <w:szCs w:val="21"/>
              </w:rPr>
              <w:t>资金使用部门制定有相关的项目管理办法</w:t>
            </w:r>
          </w:p>
        </w:tc>
      </w:tr>
      <w:tr w:rsidR="00624D40">
        <w:trPr>
          <w:trHeight w:val="2033"/>
          <w:jc w:val="center"/>
        </w:trPr>
        <w:tc>
          <w:tcPr>
            <w:tcW w:w="117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4.制度执行有效性（5分）</w:t>
            </w: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项目实施是否符合相关业务管理规定。</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1.项目实施遵守相关法律法规和业务管理规定，项目调整及支出调整按规定履行报批手续的，得1分。                    2.项目招投标、建设、监理、验收等严格执行相关制度规定，得4分；每发现一处不符合扣1分，扣完为止。</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项目实施审批文件、招投标、建设、监理、验收等有关文件。</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kern w:val="0"/>
                <w:szCs w:val="21"/>
              </w:rPr>
              <w:t>5</w:t>
            </w:r>
          </w:p>
        </w:tc>
        <w:tc>
          <w:tcPr>
            <w:tcW w:w="1715" w:type="dxa"/>
            <w:tcBorders>
              <w:top w:val="nil"/>
              <w:left w:val="nil"/>
              <w:bottom w:val="single" w:sz="4" w:space="0" w:color="auto"/>
              <w:right w:val="single" w:sz="4" w:space="0" w:color="auto"/>
            </w:tcBorders>
            <w:vAlign w:val="center"/>
          </w:tcPr>
          <w:p w:rsidR="00624D40" w:rsidRPr="006907FD" w:rsidRDefault="00085034">
            <w:pPr>
              <w:widowControl/>
              <w:jc w:val="left"/>
              <w:rPr>
                <w:rFonts w:ascii="宋体" w:hAnsi="宋体"/>
                <w:kern w:val="0"/>
                <w:szCs w:val="21"/>
              </w:rPr>
            </w:pPr>
            <w:r w:rsidRPr="006907FD">
              <w:rPr>
                <w:rFonts w:ascii="宋体" w:hAnsi="宋体" w:hint="eastAsia"/>
                <w:kern w:val="0"/>
                <w:szCs w:val="21"/>
              </w:rPr>
              <w:t>项目的报建、招投标流程符合法律法规，有关项目的设计及材料编制需经过有资质的专家评审</w:t>
            </w:r>
          </w:p>
        </w:tc>
      </w:tr>
      <w:tr w:rsidR="00624D40">
        <w:trPr>
          <w:trHeight w:val="1920"/>
          <w:jc w:val="center"/>
        </w:trPr>
        <w:tc>
          <w:tcPr>
            <w:tcW w:w="117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5.项目质量控制(3分)</w:t>
            </w: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项目实施是否为达到项目质量要求而采取了必需的措施。</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1.资金使用单位建立或具有相应的质量管控制度，且执行良好的，得2分。                                        2.区直业务主管部门按规定对项目进行检查、监控的，得1分（需提供书面文件）。</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质量控制相关制度、督查文件等。</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624D40" w:rsidRPr="006907FD" w:rsidRDefault="00085034">
            <w:pPr>
              <w:widowControl/>
              <w:jc w:val="left"/>
              <w:rPr>
                <w:rFonts w:ascii="宋体" w:hAnsi="宋体"/>
                <w:kern w:val="0"/>
                <w:szCs w:val="21"/>
              </w:rPr>
            </w:pPr>
            <w:r w:rsidRPr="006907FD">
              <w:rPr>
                <w:rFonts w:ascii="宋体" w:hAnsi="宋体" w:hint="eastAsia"/>
                <w:kern w:val="0"/>
                <w:szCs w:val="21"/>
              </w:rPr>
              <w:t>资金使用部门已制定项目的质量管控制度且执行良好，并未得到区业务主管的检查</w:t>
            </w:r>
          </w:p>
        </w:tc>
      </w:tr>
      <w:tr w:rsidR="00624D40">
        <w:trPr>
          <w:trHeight w:val="1079"/>
          <w:jc w:val="center"/>
        </w:trPr>
        <w:tc>
          <w:tcPr>
            <w:tcW w:w="117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6.项目档案管理（2分）</w:t>
            </w: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各项档案资料齐全并及时归档。</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资金使用单位档案管理规范，各项档案资料完整的，得2分。</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项目相关文件资料等。</w:t>
            </w:r>
          </w:p>
        </w:tc>
        <w:tc>
          <w:tcPr>
            <w:tcW w:w="704"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624D40" w:rsidRDefault="00624D40">
            <w:pPr>
              <w:widowControl/>
              <w:jc w:val="left"/>
              <w:rPr>
                <w:rFonts w:ascii="宋体" w:hAnsi="宋体"/>
                <w:kern w:val="0"/>
                <w:sz w:val="24"/>
                <w:szCs w:val="24"/>
              </w:rPr>
            </w:pPr>
          </w:p>
          <w:p w:rsidR="00624D40" w:rsidRDefault="00085034">
            <w:pPr>
              <w:widowControl/>
              <w:jc w:val="left"/>
              <w:rPr>
                <w:rFonts w:ascii="宋体" w:hAnsi="宋体"/>
                <w:kern w:val="0"/>
                <w:sz w:val="24"/>
                <w:szCs w:val="24"/>
              </w:rPr>
            </w:pPr>
            <w:r w:rsidRPr="006907FD">
              <w:rPr>
                <w:rFonts w:ascii="宋体" w:hAnsi="宋体" w:hint="eastAsia"/>
                <w:kern w:val="0"/>
                <w:szCs w:val="21"/>
              </w:rPr>
              <w:t>资金使用部门有专用位置用于存放项目的档案，且制订了项目资料管</w:t>
            </w:r>
            <w:r>
              <w:rPr>
                <w:rFonts w:ascii="宋体" w:hAnsi="宋体" w:hint="eastAsia"/>
                <w:kern w:val="0"/>
                <w:sz w:val="24"/>
                <w:szCs w:val="24"/>
              </w:rPr>
              <w:t>理制度</w:t>
            </w:r>
          </w:p>
        </w:tc>
      </w:tr>
      <w:tr w:rsidR="00624D40">
        <w:trPr>
          <w:trHeight w:val="1439"/>
          <w:jc w:val="center"/>
        </w:trPr>
        <w:tc>
          <w:tcPr>
            <w:tcW w:w="1174" w:type="dxa"/>
            <w:vMerge/>
            <w:tcBorders>
              <w:top w:val="nil"/>
              <w:left w:val="single" w:sz="4" w:space="0" w:color="auto"/>
              <w:bottom w:val="single" w:sz="4" w:space="0" w:color="auto"/>
              <w:right w:val="single" w:sz="4" w:space="0" w:color="auto"/>
            </w:tcBorders>
            <w:vAlign w:val="center"/>
          </w:tcPr>
          <w:p w:rsidR="00624D40" w:rsidRDefault="00624D40">
            <w:pPr>
              <w:widowControl/>
              <w:jc w:val="left"/>
              <w:rPr>
                <w:rFonts w:ascii="宋体" w:hAnsi="宋体"/>
                <w:color w:val="000000"/>
                <w:kern w:val="0"/>
                <w:szCs w:val="21"/>
              </w:rPr>
            </w:pPr>
          </w:p>
        </w:tc>
        <w:tc>
          <w:tcPr>
            <w:tcW w:w="1354" w:type="dxa"/>
            <w:vMerge w:val="restart"/>
            <w:tcBorders>
              <w:top w:val="nil"/>
              <w:left w:val="single" w:sz="4" w:space="0" w:color="auto"/>
              <w:bottom w:val="single" w:sz="4" w:space="0" w:color="000000"/>
              <w:right w:val="single" w:sz="4" w:space="0" w:color="auto"/>
            </w:tcBorders>
            <w:vAlign w:val="center"/>
          </w:tcPr>
          <w:p w:rsidR="00624D40" w:rsidRPr="00331D9F" w:rsidRDefault="00085034">
            <w:pPr>
              <w:widowControl/>
              <w:jc w:val="center"/>
              <w:rPr>
                <w:rFonts w:ascii="宋体" w:hAnsi="宋体"/>
                <w:kern w:val="0"/>
                <w:szCs w:val="21"/>
              </w:rPr>
            </w:pPr>
            <w:r w:rsidRPr="00331D9F">
              <w:rPr>
                <w:rFonts w:ascii="宋体" w:hAnsi="宋体"/>
                <w:kern w:val="0"/>
                <w:szCs w:val="21"/>
              </w:rPr>
              <w:t>（三）资金管理（23分）</w:t>
            </w:r>
          </w:p>
        </w:tc>
        <w:tc>
          <w:tcPr>
            <w:tcW w:w="1119" w:type="dxa"/>
            <w:tcBorders>
              <w:top w:val="nil"/>
              <w:left w:val="nil"/>
              <w:bottom w:val="single" w:sz="4" w:space="0" w:color="auto"/>
              <w:right w:val="single" w:sz="4" w:space="0" w:color="auto"/>
            </w:tcBorders>
            <w:vAlign w:val="center"/>
          </w:tcPr>
          <w:p w:rsidR="00624D40" w:rsidRPr="00331D9F" w:rsidRDefault="00085034">
            <w:pPr>
              <w:widowControl/>
              <w:jc w:val="left"/>
              <w:rPr>
                <w:rFonts w:ascii="宋体" w:hAnsi="宋体"/>
                <w:kern w:val="0"/>
                <w:szCs w:val="21"/>
              </w:rPr>
            </w:pPr>
            <w:r w:rsidRPr="00331D9F">
              <w:rPr>
                <w:rFonts w:ascii="宋体" w:hAnsi="宋体"/>
                <w:kern w:val="0"/>
                <w:szCs w:val="21"/>
              </w:rPr>
              <w:t>7.资金管理制度（2分）</w:t>
            </w:r>
          </w:p>
        </w:tc>
        <w:tc>
          <w:tcPr>
            <w:tcW w:w="668"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624D40" w:rsidRDefault="00085034">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是否建立资金管理制度并执行良好。</w:t>
            </w:r>
          </w:p>
        </w:tc>
        <w:tc>
          <w:tcPr>
            <w:tcW w:w="339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资金管理制度健全，且经费使用合理的，投入有保障的，得2分；有一处不符合规定的，扣1分，扣完为止。</w:t>
            </w:r>
          </w:p>
        </w:tc>
        <w:tc>
          <w:tcPr>
            <w:tcW w:w="1408"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资金管理制度、会计凭证等。</w:t>
            </w:r>
          </w:p>
        </w:tc>
        <w:tc>
          <w:tcPr>
            <w:tcW w:w="704" w:type="dxa"/>
            <w:tcBorders>
              <w:top w:val="nil"/>
              <w:left w:val="nil"/>
              <w:bottom w:val="single" w:sz="4" w:space="0" w:color="auto"/>
              <w:right w:val="single" w:sz="4" w:space="0" w:color="auto"/>
            </w:tcBorders>
            <w:vAlign w:val="center"/>
          </w:tcPr>
          <w:p w:rsidR="00624D40" w:rsidRDefault="00085034">
            <w:pPr>
              <w:widowControl/>
              <w:jc w:val="left"/>
              <w:rPr>
                <w:rFonts w:ascii="宋体" w:hAnsi="宋体"/>
                <w:color w:val="000000"/>
                <w:kern w:val="0"/>
                <w:szCs w:val="21"/>
              </w:rPr>
            </w:pPr>
            <w:r>
              <w:rPr>
                <w:rFonts w:ascii="宋体" w:hAnsi="宋体"/>
                <w:color w:val="000000"/>
                <w:kern w:val="0"/>
                <w:szCs w:val="21"/>
              </w:rPr>
              <w:t xml:space="preserve">　</w:t>
            </w:r>
            <w:r w:rsidR="00E04AF0">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E04AF0" w:rsidRPr="006907FD" w:rsidRDefault="00E04AF0" w:rsidP="00E04AF0">
            <w:pPr>
              <w:rPr>
                <w:rFonts w:ascii="宋体" w:hAnsi="宋体" w:cs="宋体"/>
                <w:color w:val="000000"/>
                <w:szCs w:val="21"/>
              </w:rPr>
            </w:pPr>
            <w:r w:rsidRPr="006907FD">
              <w:rPr>
                <w:rFonts w:hint="eastAsia"/>
                <w:color w:val="000000"/>
                <w:szCs w:val="21"/>
              </w:rPr>
              <w:t>严格按照学院各项财务管理制度执行</w:t>
            </w:r>
          </w:p>
          <w:p w:rsidR="00624D40" w:rsidRPr="007B315E" w:rsidRDefault="00624D40">
            <w:pPr>
              <w:widowControl/>
              <w:rPr>
                <w:rFonts w:ascii="宋体" w:hAnsi="宋体"/>
                <w:color w:val="FF0000"/>
                <w:kern w:val="0"/>
                <w:szCs w:val="21"/>
              </w:rPr>
            </w:pPr>
          </w:p>
        </w:tc>
      </w:tr>
      <w:tr w:rsidR="00ED1E7B">
        <w:trPr>
          <w:trHeight w:val="2637"/>
          <w:jc w:val="center"/>
        </w:trPr>
        <w:tc>
          <w:tcPr>
            <w:tcW w:w="1174" w:type="dxa"/>
            <w:vMerge/>
            <w:tcBorders>
              <w:top w:val="nil"/>
              <w:left w:val="single" w:sz="4" w:space="0" w:color="auto"/>
              <w:bottom w:val="single" w:sz="4" w:space="0" w:color="auto"/>
              <w:right w:val="single" w:sz="4" w:space="0" w:color="auto"/>
            </w:tcBorders>
            <w:vAlign w:val="center"/>
          </w:tcPr>
          <w:p w:rsidR="00ED1E7B" w:rsidRDefault="00ED1E7B">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ED1E7B" w:rsidRDefault="00ED1E7B">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ED1E7B" w:rsidRDefault="00ED1E7B">
            <w:pPr>
              <w:widowControl/>
              <w:jc w:val="left"/>
              <w:rPr>
                <w:rFonts w:ascii="宋体" w:hAnsi="宋体"/>
                <w:color w:val="000000"/>
                <w:kern w:val="0"/>
                <w:szCs w:val="21"/>
              </w:rPr>
            </w:pPr>
            <w:r>
              <w:rPr>
                <w:rFonts w:ascii="宋体" w:hAnsi="宋体"/>
                <w:color w:val="000000"/>
                <w:kern w:val="0"/>
                <w:szCs w:val="21"/>
              </w:rPr>
              <w:t>8.资金到位率（3分）</w:t>
            </w:r>
          </w:p>
        </w:tc>
        <w:tc>
          <w:tcPr>
            <w:tcW w:w="668" w:type="dxa"/>
            <w:tcBorders>
              <w:top w:val="nil"/>
              <w:left w:val="nil"/>
              <w:bottom w:val="single" w:sz="4" w:space="0" w:color="auto"/>
              <w:right w:val="single" w:sz="4" w:space="0" w:color="auto"/>
            </w:tcBorders>
            <w:vAlign w:val="center"/>
          </w:tcPr>
          <w:p w:rsidR="00ED1E7B" w:rsidRDefault="00ED1E7B">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ED1E7B" w:rsidRDefault="00ED1E7B">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ED1E7B" w:rsidRDefault="00ED1E7B">
            <w:pPr>
              <w:widowControl/>
              <w:jc w:val="left"/>
              <w:rPr>
                <w:rFonts w:ascii="宋体" w:hAnsi="宋体"/>
                <w:color w:val="000000"/>
                <w:kern w:val="0"/>
                <w:szCs w:val="21"/>
              </w:rPr>
            </w:pPr>
            <w:r>
              <w:rPr>
                <w:rFonts w:ascii="宋体" w:hAnsi="宋体"/>
                <w:color w:val="000000"/>
                <w:kern w:val="0"/>
                <w:szCs w:val="21"/>
              </w:rPr>
              <w:t>实际到位资金与计划投入资金的比率，用以反映和考核资金落实情况对项目实施的总体保障程度。</w:t>
            </w:r>
          </w:p>
        </w:tc>
        <w:tc>
          <w:tcPr>
            <w:tcW w:w="3394" w:type="dxa"/>
            <w:tcBorders>
              <w:top w:val="nil"/>
              <w:left w:val="nil"/>
              <w:bottom w:val="single" w:sz="4" w:space="0" w:color="auto"/>
              <w:right w:val="single" w:sz="4" w:space="0" w:color="auto"/>
            </w:tcBorders>
            <w:vAlign w:val="center"/>
          </w:tcPr>
          <w:p w:rsidR="00ED1E7B" w:rsidRDefault="00ED1E7B">
            <w:pPr>
              <w:widowControl/>
              <w:jc w:val="left"/>
              <w:rPr>
                <w:rFonts w:ascii="宋体" w:hAnsi="宋体"/>
                <w:kern w:val="0"/>
                <w:szCs w:val="21"/>
              </w:rPr>
            </w:pPr>
            <w:r>
              <w:rPr>
                <w:rFonts w:ascii="宋体" w:hAnsi="宋体"/>
                <w:kern w:val="0"/>
                <w:szCs w:val="21"/>
              </w:rPr>
              <w:t>资金于201</w:t>
            </w:r>
            <w:r>
              <w:rPr>
                <w:rFonts w:ascii="宋体" w:hAnsi="宋体" w:hint="eastAsia"/>
                <w:kern w:val="0"/>
                <w:szCs w:val="21"/>
              </w:rPr>
              <w:t>7</w:t>
            </w:r>
            <w:r>
              <w:rPr>
                <w:rFonts w:ascii="宋体" w:hAnsi="宋体"/>
                <w:kern w:val="0"/>
                <w:szCs w:val="21"/>
              </w:rPr>
              <w:t>年6月底前全部到位的，得3分；于201</w:t>
            </w:r>
            <w:r>
              <w:rPr>
                <w:rFonts w:ascii="宋体" w:hAnsi="宋体" w:hint="eastAsia"/>
                <w:kern w:val="0"/>
                <w:szCs w:val="21"/>
              </w:rPr>
              <w:t>7</w:t>
            </w:r>
            <w:r>
              <w:rPr>
                <w:rFonts w:ascii="宋体" w:hAnsi="宋体"/>
                <w:kern w:val="0"/>
                <w:szCs w:val="21"/>
              </w:rPr>
              <w:t>年6-9月底全部到位的，得2分；于10月份到位的，得1分；10月份以后才到位的不得分。（备注：1.项目资金为部分到位的，按资金得分情况乘于到位率计算分值。2.如另有党委、政府等关于资金到位情况的批文，从其批文。）</w:t>
            </w:r>
          </w:p>
        </w:tc>
        <w:tc>
          <w:tcPr>
            <w:tcW w:w="1408" w:type="dxa"/>
            <w:tcBorders>
              <w:top w:val="nil"/>
              <w:left w:val="nil"/>
              <w:bottom w:val="single" w:sz="4" w:space="0" w:color="auto"/>
              <w:right w:val="single" w:sz="4" w:space="0" w:color="auto"/>
            </w:tcBorders>
            <w:vAlign w:val="center"/>
          </w:tcPr>
          <w:p w:rsidR="00ED1E7B" w:rsidRDefault="00ED1E7B">
            <w:pPr>
              <w:widowControl/>
              <w:jc w:val="left"/>
              <w:rPr>
                <w:rFonts w:ascii="宋体" w:hAnsi="宋体"/>
                <w:color w:val="000000"/>
                <w:kern w:val="0"/>
                <w:szCs w:val="21"/>
              </w:rPr>
            </w:pPr>
            <w:r>
              <w:rPr>
                <w:rFonts w:ascii="宋体" w:hAnsi="宋体"/>
                <w:color w:val="000000"/>
                <w:kern w:val="0"/>
                <w:szCs w:val="21"/>
              </w:rPr>
              <w:t>项目资金拨付凭证</w:t>
            </w:r>
          </w:p>
        </w:tc>
        <w:tc>
          <w:tcPr>
            <w:tcW w:w="704" w:type="dxa"/>
            <w:tcBorders>
              <w:top w:val="nil"/>
              <w:left w:val="nil"/>
              <w:bottom w:val="single" w:sz="4" w:space="0" w:color="auto"/>
              <w:right w:val="single" w:sz="4" w:space="0" w:color="auto"/>
            </w:tcBorders>
            <w:vAlign w:val="center"/>
          </w:tcPr>
          <w:p w:rsidR="00ED1E7B" w:rsidRDefault="00ED1E7B">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ED1E7B" w:rsidRDefault="00ED1E7B">
            <w:pPr>
              <w:rPr>
                <w:rFonts w:ascii="宋体" w:hAnsi="宋体" w:cs="宋体"/>
                <w:sz w:val="18"/>
                <w:szCs w:val="18"/>
              </w:rPr>
            </w:pPr>
            <w:r>
              <w:rPr>
                <w:rFonts w:hint="eastAsia"/>
                <w:sz w:val="18"/>
                <w:szCs w:val="18"/>
              </w:rPr>
              <w:t>年初预算安排</w:t>
            </w:r>
            <w:r>
              <w:rPr>
                <w:rFonts w:hint="eastAsia"/>
                <w:sz w:val="18"/>
                <w:szCs w:val="18"/>
              </w:rPr>
              <w:t>3387</w:t>
            </w:r>
            <w:r>
              <w:rPr>
                <w:rFonts w:hint="eastAsia"/>
                <w:sz w:val="18"/>
                <w:szCs w:val="18"/>
              </w:rPr>
              <w:t>万元，经年中调减预算</w:t>
            </w:r>
            <w:r>
              <w:rPr>
                <w:rFonts w:hint="eastAsia"/>
                <w:sz w:val="18"/>
                <w:szCs w:val="18"/>
              </w:rPr>
              <w:t>2700</w:t>
            </w:r>
            <w:r>
              <w:rPr>
                <w:rFonts w:hint="eastAsia"/>
                <w:sz w:val="18"/>
                <w:szCs w:val="18"/>
              </w:rPr>
              <w:t>万后，该项目资金总额为</w:t>
            </w:r>
            <w:r>
              <w:rPr>
                <w:rFonts w:hint="eastAsia"/>
                <w:sz w:val="18"/>
                <w:szCs w:val="18"/>
              </w:rPr>
              <w:t>687</w:t>
            </w:r>
            <w:r>
              <w:rPr>
                <w:rFonts w:hint="eastAsia"/>
                <w:sz w:val="18"/>
                <w:szCs w:val="18"/>
              </w:rPr>
              <w:t>万元，资金来源于一般公共预算拨款，资金于</w:t>
            </w:r>
            <w:r>
              <w:rPr>
                <w:rFonts w:hint="eastAsia"/>
                <w:sz w:val="18"/>
                <w:szCs w:val="18"/>
              </w:rPr>
              <w:t>2017</w:t>
            </w:r>
            <w:r>
              <w:rPr>
                <w:rFonts w:hint="eastAsia"/>
                <w:sz w:val="18"/>
                <w:szCs w:val="18"/>
              </w:rPr>
              <w:t>年</w:t>
            </w:r>
            <w:r>
              <w:rPr>
                <w:rFonts w:hint="eastAsia"/>
                <w:sz w:val="18"/>
                <w:szCs w:val="18"/>
              </w:rPr>
              <w:t>6</w:t>
            </w:r>
            <w:r>
              <w:rPr>
                <w:rFonts w:hint="eastAsia"/>
                <w:sz w:val="18"/>
                <w:szCs w:val="18"/>
              </w:rPr>
              <w:t>月底前全部到位。</w:t>
            </w:r>
          </w:p>
        </w:tc>
      </w:tr>
      <w:tr w:rsidR="004A2EAA">
        <w:trPr>
          <w:trHeight w:val="1918"/>
          <w:jc w:val="center"/>
        </w:trPr>
        <w:tc>
          <w:tcPr>
            <w:tcW w:w="1174" w:type="dxa"/>
            <w:vMerge/>
            <w:tcBorders>
              <w:top w:val="nil"/>
              <w:left w:val="single" w:sz="4" w:space="0" w:color="auto"/>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4A2EAA" w:rsidRDefault="004A2EAA">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9.资金支出进度（6分）</w:t>
            </w:r>
          </w:p>
        </w:tc>
        <w:tc>
          <w:tcPr>
            <w:tcW w:w="668" w:type="dxa"/>
            <w:tcBorders>
              <w:top w:val="nil"/>
              <w:left w:val="nil"/>
              <w:bottom w:val="single" w:sz="4" w:space="0" w:color="auto"/>
              <w:right w:val="single" w:sz="4" w:space="0" w:color="auto"/>
            </w:tcBorders>
            <w:vAlign w:val="center"/>
          </w:tcPr>
          <w:p w:rsidR="004A2EAA" w:rsidRDefault="004A2EAA">
            <w:pPr>
              <w:widowControl/>
              <w:jc w:val="center"/>
              <w:rPr>
                <w:rFonts w:ascii="宋体" w:hAnsi="宋体"/>
                <w:color w:val="000000"/>
                <w:kern w:val="0"/>
                <w:szCs w:val="21"/>
              </w:rPr>
            </w:pPr>
            <w:r>
              <w:rPr>
                <w:rFonts w:ascii="宋体" w:hAnsi="宋体"/>
                <w:color w:val="000000"/>
                <w:kern w:val="0"/>
                <w:szCs w:val="21"/>
              </w:rPr>
              <w:t>6</w:t>
            </w:r>
          </w:p>
        </w:tc>
        <w:tc>
          <w:tcPr>
            <w:tcW w:w="1535" w:type="dxa"/>
            <w:tcBorders>
              <w:top w:val="nil"/>
              <w:left w:val="nil"/>
              <w:bottom w:val="single" w:sz="4" w:space="0" w:color="auto"/>
              <w:right w:val="single" w:sz="4" w:space="0" w:color="auto"/>
            </w:tcBorders>
            <w:vAlign w:val="center"/>
          </w:tcPr>
          <w:p w:rsidR="004A2EAA" w:rsidRDefault="004A2EAA">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预算支出进度=资金使用单位资金实际支出/预算额度*100%。</w:t>
            </w:r>
          </w:p>
        </w:tc>
        <w:tc>
          <w:tcPr>
            <w:tcW w:w="3394"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6月、9月和12月的支出进度达到时序支出进度的，分别得1分、2分和3分。若低于时序支出进度的，以“实际支出进度/时序支出进度*分值”计算得分。</w:t>
            </w:r>
          </w:p>
        </w:tc>
        <w:tc>
          <w:tcPr>
            <w:tcW w:w="1408"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项目资金拨付凭证</w:t>
            </w:r>
          </w:p>
        </w:tc>
        <w:tc>
          <w:tcPr>
            <w:tcW w:w="704"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4A2EAA" w:rsidRDefault="004A2EAA" w:rsidP="0023423C">
            <w:pPr>
              <w:rPr>
                <w:rFonts w:ascii="宋体" w:hAnsi="宋体" w:cs="宋体"/>
                <w:color w:val="000000"/>
                <w:szCs w:val="21"/>
              </w:rPr>
            </w:pPr>
            <w:r>
              <w:rPr>
                <w:rFonts w:hint="eastAsia"/>
                <w:color w:val="000000"/>
                <w:szCs w:val="21"/>
              </w:rPr>
              <w:t>根据</w:t>
            </w:r>
            <w:r>
              <w:rPr>
                <w:rFonts w:hint="eastAsia"/>
                <w:color w:val="000000"/>
                <w:szCs w:val="21"/>
              </w:rPr>
              <w:t>2017</w:t>
            </w:r>
            <w:r>
              <w:rPr>
                <w:rFonts w:hint="eastAsia"/>
                <w:color w:val="000000"/>
                <w:szCs w:val="21"/>
              </w:rPr>
              <w:t>年部门预算安排，全年支出进度为</w:t>
            </w:r>
            <w:r w:rsidR="0023423C">
              <w:rPr>
                <w:rFonts w:hint="eastAsia"/>
                <w:color w:val="000000"/>
                <w:szCs w:val="21"/>
              </w:rPr>
              <w:t>43.87</w:t>
            </w:r>
            <w:r w:rsidR="002D65A2">
              <w:rPr>
                <w:rFonts w:hint="eastAsia"/>
                <w:color w:val="000000"/>
                <w:szCs w:val="21"/>
              </w:rPr>
              <w:t>%</w:t>
            </w:r>
            <w:r w:rsidR="002D65A2">
              <w:rPr>
                <w:rFonts w:hint="eastAsia"/>
                <w:color w:val="000000"/>
                <w:szCs w:val="21"/>
              </w:rPr>
              <w:t>。</w:t>
            </w:r>
          </w:p>
        </w:tc>
      </w:tr>
      <w:tr w:rsidR="004A2EAA">
        <w:trPr>
          <w:trHeight w:val="2161"/>
          <w:jc w:val="center"/>
        </w:trPr>
        <w:tc>
          <w:tcPr>
            <w:tcW w:w="1174" w:type="dxa"/>
            <w:vMerge/>
            <w:tcBorders>
              <w:top w:val="nil"/>
              <w:left w:val="single" w:sz="4" w:space="0" w:color="auto"/>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4A2EAA" w:rsidRDefault="004A2EAA">
            <w:pPr>
              <w:widowControl/>
              <w:jc w:val="left"/>
              <w:rPr>
                <w:rFonts w:ascii="宋体" w:hAnsi="宋体"/>
                <w:color w:val="000000"/>
                <w:kern w:val="0"/>
                <w:szCs w:val="21"/>
              </w:rPr>
            </w:pPr>
          </w:p>
        </w:tc>
        <w:tc>
          <w:tcPr>
            <w:tcW w:w="1119" w:type="dxa"/>
            <w:vMerge w:val="restart"/>
            <w:tcBorders>
              <w:top w:val="nil"/>
              <w:left w:val="single" w:sz="4" w:space="0" w:color="auto"/>
              <w:bottom w:val="single" w:sz="4" w:space="0" w:color="000000"/>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10.资金支出规范性（12分）</w:t>
            </w:r>
          </w:p>
        </w:tc>
        <w:tc>
          <w:tcPr>
            <w:tcW w:w="668" w:type="dxa"/>
            <w:tcBorders>
              <w:top w:val="nil"/>
              <w:left w:val="nil"/>
              <w:bottom w:val="single" w:sz="4" w:space="0" w:color="auto"/>
              <w:right w:val="single" w:sz="4" w:space="0" w:color="auto"/>
            </w:tcBorders>
            <w:vAlign w:val="center"/>
          </w:tcPr>
          <w:p w:rsidR="004A2EAA" w:rsidRDefault="004A2EAA">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4A2EAA" w:rsidRDefault="004A2EAA">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资金分配是否合规。</w:t>
            </w:r>
          </w:p>
        </w:tc>
        <w:tc>
          <w:tcPr>
            <w:tcW w:w="3394"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1.建立或具有资金管理办法，对资金分配因素进行规范的，得1分；</w:t>
            </w:r>
            <w:r>
              <w:rPr>
                <w:rFonts w:ascii="宋体" w:hAnsi="宋体"/>
                <w:color w:val="000000"/>
                <w:kern w:val="0"/>
                <w:szCs w:val="21"/>
              </w:rPr>
              <w:br/>
              <w:t>2.资金按照规范程序进行分配的，得1分；</w:t>
            </w:r>
            <w:r>
              <w:rPr>
                <w:rFonts w:ascii="宋体" w:hAnsi="宋体"/>
                <w:color w:val="000000"/>
                <w:kern w:val="0"/>
                <w:szCs w:val="21"/>
              </w:rPr>
              <w:br/>
              <w:t>3.资金在规定时间报送资金分配方案的，得1分。</w:t>
            </w:r>
          </w:p>
        </w:tc>
        <w:tc>
          <w:tcPr>
            <w:tcW w:w="1408"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资金管理办法、资金拨付凭证、资金分配方案等</w:t>
            </w:r>
          </w:p>
        </w:tc>
        <w:tc>
          <w:tcPr>
            <w:tcW w:w="704" w:type="dxa"/>
            <w:tcBorders>
              <w:top w:val="nil"/>
              <w:left w:val="nil"/>
              <w:bottom w:val="single" w:sz="4" w:space="0" w:color="auto"/>
              <w:right w:val="single" w:sz="4" w:space="0" w:color="auto"/>
            </w:tcBorders>
            <w:vAlign w:val="center"/>
          </w:tcPr>
          <w:p w:rsidR="004A2EAA" w:rsidRDefault="004A2EAA">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kern w:val="0"/>
                <w:szCs w:val="21"/>
              </w:rPr>
              <w:t>3</w:t>
            </w:r>
          </w:p>
        </w:tc>
        <w:tc>
          <w:tcPr>
            <w:tcW w:w="1715" w:type="dxa"/>
            <w:tcBorders>
              <w:top w:val="nil"/>
              <w:left w:val="nil"/>
              <w:bottom w:val="single" w:sz="4" w:space="0" w:color="auto"/>
              <w:right w:val="single" w:sz="4" w:space="0" w:color="auto"/>
            </w:tcBorders>
            <w:vAlign w:val="center"/>
          </w:tcPr>
          <w:p w:rsidR="004A2EAA" w:rsidRPr="006907FD" w:rsidRDefault="004A2EAA">
            <w:pPr>
              <w:widowControl/>
              <w:rPr>
                <w:rFonts w:ascii="宋体" w:hAnsi="宋体"/>
                <w:color w:val="FF0000"/>
                <w:kern w:val="0"/>
                <w:szCs w:val="21"/>
              </w:rPr>
            </w:pPr>
            <w:r w:rsidRPr="006907FD">
              <w:rPr>
                <w:rFonts w:ascii="宋体" w:hAnsi="宋体" w:hint="eastAsia"/>
                <w:kern w:val="0"/>
                <w:szCs w:val="21"/>
              </w:rPr>
              <w:t>项目资金按照相关资金管理办法、程序规范，在规定时间内使用</w:t>
            </w:r>
          </w:p>
        </w:tc>
      </w:tr>
      <w:tr w:rsidR="0085707E">
        <w:trPr>
          <w:trHeight w:val="2996"/>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85707E" w:rsidRDefault="0085707E">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6</w:t>
            </w:r>
          </w:p>
        </w:tc>
        <w:tc>
          <w:tcPr>
            <w:tcW w:w="1535"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资金支出是否合规。</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1.资金支付履行审批程序和手续得2分；发现一处未履行审批程序和手续扣1分，扣完为止；</w:t>
            </w:r>
            <w:r>
              <w:rPr>
                <w:rFonts w:ascii="宋体" w:hAnsi="宋体"/>
                <w:color w:val="000000"/>
                <w:kern w:val="0"/>
                <w:szCs w:val="21"/>
              </w:rPr>
              <w:br/>
              <w:t>2.资金管理、费用标准、支持对象等按部门预算批复的内容实施，得4分。如超范围、超标准，虚列支出、截留、挤占、挪用、虚列支出等情况，每发现1个事项扣1分，扣完为止。</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资金拨付凭证等</w:t>
            </w:r>
          </w:p>
        </w:tc>
        <w:tc>
          <w:tcPr>
            <w:tcW w:w="704" w:type="dxa"/>
            <w:tcBorders>
              <w:top w:val="nil"/>
              <w:left w:val="nil"/>
              <w:bottom w:val="single" w:sz="4" w:space="0" w:color="auto"/>
              <w:right w:val="single" w:sz="4" w:space="0" w:color="auto"/>
            </w:tcBorders>
            <w:vAlign w:val="center"/>
          </w:tcPr>
          <w:p w:rsidR="0085707E" w:rsidRDefault="0085707E" w:rsidP="0025242F">
            <w:pPr>
              <w:widowControl/>
              <w:jc w:val="center"/>
              <w:rPr>
                <w:rFonts w:ascii="宋体" w:hAnsi="宋体"/>
                <w:color w:val="000000"/>
                <w:kern w:val="0"/>
                <w:szCs w:val="21"/>
              </w:rPr>
            </w:pPr>
            <w:r>
              <w:rPr>
                <w:rFonts w:ascii="宋体" w:hAnsi="宋体" w:hint="eastAsia"/>
                <w:color w:val="000000"/>
                <w:kern w:val="0"/>
                <w:szCs w:val="21"/>
              </w:rPr>
              <w:t>6</w:t>
            </w:r>
          </w:p>
        </w:tc>
        <w:tc>
          <w:tcPr>
            <w:tcW w:w="1715" w:type="dxa"/>
            <w:tcBorders>
              <w:top w:val="nil"/>
              <w:left w:val="nil"/>
              <w:bottom w:val="single" w:sz="4" w:space="0" w:color="auto"/>
              <w:right w:val="single" w:sz="4" w:space="0" w:color="auto"/>
            </w:tcBorders>
            <w:vAlign w:val="center"/>
          </w:tcPr>
          <w:p w:rsidR="0085707E" w:rsidRPr="006907FD" w:rsidRDefault="0085707E">
            <w:pPr>
              <w:jc w:val="center"/>
              <w:rPr>
                <w:rFonts w:ascii="宋体" w:hAnsi="宋体" w:cs="宋体"/>
                <w:color w:val="000000"/>
                <w:szCs w:val="21"/>
              </w:rPr>
            </w:pPr>
            <w:r w:rsidRPr="006907FD">
              <w:rPr>
                <w:rFonts w:hint="eastAsia"/>
                <w:color w:val="000000"/>
                <w:szCs w:val="21"/>
              </w:rPr>
              <w:t>资金支付履行了相关审批程序和手续，并严格按照部门预算批复的内容实施。</w:t>
            </w:r>
          </w:p>
        </w:tc>
      </w:tr>
      <w:tr w:rsidR="0085707E">
        <w:trPr>
          <w:trHeight w:val="3002"/>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000000"/>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85707E" w:rsidRDefault="0085707E">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85707E" w:rsidRPr="00331D9F" w:rsidRDefault="0085707E">
            <w:pPr>
              <w:widowControl/>
              <w:jc w:val="left"/>
              <w:rPr>
                <w:rFonts w:ascii="宋体" w:hAnsi="宋体"/>
                <w:kern w:val="0"/>
                <w:szCs w:val="21"/>
              </w:rPr>
            </w:pPr>
            <w:r w:rsidRPr="00331D9F">
              <w:rPr>
                <w:rFonts w:ascii="宋体" w:hAnsi="宋体"/>
                <w:kern w:val="0"/>
                <w:szCs w:val="21"/>
              </w:rPr>
              <w:t>会计核算是否规范。</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1.分项目规范核算得1分；分项目核算但不规范的，每发现一处扣0.5分，扣完为止；支出未分项目核算得0分；</w:t>
            </w:r>
            <w:r>
              <w:rPr>
                <w:rFonts w:ascii="宋体" w:hAnsi="宋体"/>
                <w:color w:val="000000"/>
                <w:kern w:val="0"/>
                <w:szCs w:val="21"/>
              </w:rPr>
              <w:br/>
              <w:t>2.财务制度健全且执行良好的，得1分，没有建立财务制度得0分；</w:t>
            </w:r>
            <w:r>
              <w:rPr>
                <w:rFonts w:ascii="宋体" w:hAnsi="宋体"/>
                <w:color w:val="000000"/>
                <w:kern w:val="0"/>
                <w:szCs w:val="21"/>
              </w:rPr>
              <w:br/>
              <w:t>3.制定或具有相应的内部控制制度并严格执行得1分，有内控制度但未实际执行扣0.5分，无内控制度得0分。</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财务制度、会计凭证等</w:t>
            </w:r>
          </w:p>
        </w:tc>
        <w:tc>
          <w:tcPr>
            <w:tcW w:w="70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3</w:t>
            </w:r>
          </w:p>
        </w:tc>
        <w:tc>
          <w:tcPr>
            <w:tcW w:w="1715" w:type="dxa"/>
            <w:tcBorders>
              <w:top w:val="nil"/>
              <w:left w:val="nil"/>
              <w:bottom w:val="single" w:sz="4" w:space="0" w:color="auto"/>
              <w:right w:val="single" w:sz="4" w:space="0" w:color="auto"/>
            </w:tcBorders>
            <w:vAlign w:val="center"/>
          </w:tcPr>
          <w:p w:rsidR="0085707E" w:rsidRPr="006556C6" w:rsidRDefault="0085707E">
            <w:pPr>
              <w:jc w:val="center"/>
              <w:rPr>
                <w:rFonts w:ascii="宋体" w:hAnsi="宋体" w:cs="宋体"/>
                <w:color w:val="000000"/>
                <w:szCs w:val="21"/>
              </w:rPr>
            </w:pPr>
            <w:r w:rsidRPr="006556C6">
              <w:rPr>
                <w:rFonts w:hint="eastAsia"/>
                <w:color w:val="000000"/>
                <w:szCs w:val="21"/>
              </w:rPr>
              <w:t>依据《事业单位会计制度》，进行会计核算，会计核算规范，资料齐全完整，无缺漏。</w:t>
            </w:r>
          </w:p>
        </w:tc>
      </w:tr>
      <w:tr w:rsidR="0085707E">
        <w:trPr>
          <w:trHeight w:val="2519"/>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val="restart"/>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（四）绩效评价管理（5分）</w:t>
            </w:r>
          </w:p>
        </w:tc>
        <w:tc>
          <w:tcPr>
            <w:tcW w:w="1119" w:type="dxa"/>
            <w:vMerge w:val="restart"/>
            <w:tcBorders>
              <w:top w:val="nil"/>
              <w:left w:val="single" w:sz="4" w:space="0" w:color="auto"/>
              <w:bottom w:val="single" w:sz="4" w:space="0" w:color="000000"/>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11.预算绩效自评管理（5分）</w:t>
            </w: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3</w:t>
            </w:r>
          </w:p>
        </w:tc>
        <w:tc>
          <w:tcPr>
            <w:tcW w:w="1535"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是否按照财政部门要求对项目开展自评，并对本评价指标表中一级指标“产出”、“效果”指标进行细化到四级指标。</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按照财政部门要求对项目开展自评，并对本评价指标表中一级指标“产出”、“效果”指标进行细化到四级指标，得3分；未开展自评或未细化“产出”、“效果”指标均得0分。</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项目自评材料等</w:t>
            </w:r>
          </w:p>
        </w:tc>
        <w:tc>
          <w:tcPr>
            <w:tcW w:w="70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kern w:val="0"/>
                <w:szCs w:val="21"/>
              </w:rPr>
              <w:t>3</w:t>
            </w:r>
          </w:p>
        </w:tc>
        <w:tc>
          <w:tcPr>
            <w:tcW w:w="1715" w:type="dxa"/>
            <w:tcBorders>
              <w:top w:val="nil"/>
              <w:left w:val="nil"/>
              <w:bottom w:val="single" w:sz="4" w:space="0" w:color="auto"/>
              <w:right w:val="single" w:sz="4" w:space="0" w:color="auto"/>
            </w:tcBorders>
            <w:vAlign w:val="center"/>
          </w:tcPr>
          <w:p w:rsidR="0085707E" w:rsidRPr="00793479" w:rsidRDefault="00EC72B3">
            <w:pPr>
              <w:rPr>
                <w:rFonts w:ascii="宋体" w:hAnsi="宋体" w:cs="宋体"/>
                <w:color w:val="000000"/>
                <w:szCs w:val="21"/>
              </w:rPr>
            </w:pPr>
            <w:r w:rsidRPr="003650DE">
              <w:rPr>
                <w:rFonts w:ascii="宋体" w:hAnsi="宋体"/>
                <w:kern w:val="0"/>
                <w:szCs w:val="21"/>
              </w:rPr>
              <w:t xml:space="preserve">　</w:t>
            </w:r>
            <w:r w:rsidRPr="00793479">
              <w:rPr>
                <w:rFonts w:ascii="宋体" w:hAnsi="宋体" w:hint="eastAsia"/>
                <w:kern w:val="0"/>
                <w:szCs w:val="21"/>
              </w:rPr>
              <w:t>已按照要求开展自评价，并</w:t>
            </w:r>
            <w:r w:rsidRPr="00793479">
              <w:rPr>
                <w:rFonts w:ascii="宋体" w:hAnsi="宋体"/>
                <w:kern w:val="0"/>
                <w:szCs w:val="21"/>
              </w:rPr>
              <w:t>对本评价指标表中一级指标“产出”、“效果”指标进行细化到四级指标</w:t>
            </w:r>
            <w:r w:rsidRPr="00793479">
              <w:rPr>
                <w:rFonts w:ascii="宋体" w:hAnsi="宋体" w:hint="eastAsia"/>
                <w:kern w:val="0"/>
                <w:szCs w:val="21"/>
              </w:rPr>
              <w:t>。</w:t>
            </w:r>
          </w:p>
        </w:tc>
      </w:tr>
      <w:tr w:rsidR="0085707E">
        <w:trPr>
          <w:trHeight w:val="2161"/>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vMerge/>
            <w:tcBorders>
              <w:top w:val="nil"/>
              <w:left w:val="single" w:sz="4" w:space="0" w:color="auto"/>
              <w:bottom w:val="single" w:sz="4" w:space="0" w:color="000000"/>
              <w:right w:val="single" w:sz="4" w:space="0" w:color="auto"/>
            </w:tcBorders>
            <w:vAlign w:val="center"/>
          </w:tcPr>
          <w:p w:rsidR="0085707E" w:rsidRDefault="0085707E">
            <w:pPr>
              <w:widowControl/>
              <w:jc w:val="left"/>
              <w:rPr>
                <w:rFonts w:ascii="宋体" w:hAnsi="宋体"/>
                <w:color w:val="000000"/>
                <w:kern w:val="0"/>
                <w:szCs w:val="21"/>
              </w:rPr>
            </w:pP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2</w:t>
            </w:r>
          </w:p>
        </w:tc>
        <w:tc>
          <w:tcPr>
            <w:tcW w:w="1535"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是否按照财政部门评价工作要求及时提供相应的项目自评材料，包括项目自评报告、评分表以及相应的佐证材料等。</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按照财政部门要求及时提供完整的项目自评材料得2分；每缺少一项扣0.5分，扣完为止。</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项目自评材料等</w:t>
            </w:r>
          </w:p>
        </w:tc>
        <w:tc>
          <w:tcPr>
            <w:tcW w:w="70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2</w:t>
            </w:r>
          </w:p>
        </w:tc>
        <w:tc>
          <w:tcPr>
            <w:tcW w:w="1715" w:type="dxa"/>
            <w:tcBorders>
              <w:top w:val="nil"/>
              <w:left w:val="nil"/>
              <w:bottom w:val="single" w:sz="4" w:space="0" w:color="auto"/>
              <w:right w:val="single" w:sz="4" w:space="0" w:color="auto"/>
            </w:tcBorders>
            <w:vAlign w:val="center"/>
          </w:tcPr>
          <w:p w:rsidR="0085707E" w:rsidRPr="00793479" w:rsidRDefault="00EC72B3">
            <w:pPr>
              <w:rPr>
                <w:rFonts w:ascii="宋体" w:hAnsi="宋体" w:cs="宋体"/>
                <w:color w:val="000000"/>
                <w:szCs w:val="21"/>
              </w:rPr>
            </w:pPr>
            <w:r w:rsidRPr="00793479">
              <w:rPr>
                <w:rFonts w:ascii="宋体" w:hAnsi="宋体" w:hint="eastAsia"/>
                <w:kern w:val="0"/>
                <w:szCs w:val="21"/>
              </w:rPr>
              <w:t>按照财政部门绩效再评价文件相关要求及时提供完整的项目自评材料。</w:t>
            </w:r>
          </w:p>
        </w:tc>
      </w:tr>
      <w:tr w:rsidR="0085707E">
        <w:trPr>
          <w:trHeight w:val="1914"/>
          <w:jc w:val="center"/>
        </w:trPr>
        <w:tc>
          <w:tcPr>
            <w:tcW w:w="1174" w:type="dxa"/>
            <w:vMerge w:val="restart"/>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产出(30分)</w:t>
            </w:r>
          </w:p>
        </w:tc>
        <w:tc>
          <w:tcPr>
            <w:tcW w:w="1354" w:type="dxa"/>
            <w:vMerge w:val="restart"/>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（五）项目产出（30分）</w:t>
            </w:r>
          </w:p>
        </w:tc>
        <w:tc>
          <w:tcPr>
            <w:tcW w:w="1119"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12.产出数量（15分）</w:t>
            </w: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15</w:t>
            </w:r>
          </w:p>
        </w:tc>
        <w:tc>
          <w:tcPr>
            <w:tcW w:w="1535" w:type="dxa"/>
            <w:tcBorders>
              <w:top w:val="nil"/>
              <w:left w:val="nil"/>
              <w:bottom w:val="single" w:sz="4" w:space="0" w:color="auto"/>
              <w:right w:val="single" w:sz="4" w:space="0" w:color="auto"/>
            </w:tcBorders>
            <w:vAlign w:val="center"/>
          </w:tcPr>
          <w:p w:rsidR="0085707E" w:rsidRPr="008F0133" w:rsidRDefault="0085707E">
            <w:pPr>
              <w:widowControl/>
              <w:jc w:val="center"/>
              <w:rPr>
                <w:rFonts w:ascii="宋体" w:hAnsi="宋体"/>
                <w:kern w:val="0"/>
                <w:szCs w:val="21"/>
              </w:rPr>
            </w:pPr>
            <w:r w:rsidRPr="008F0133">
              <w:rPr>
                <w:rFonts w:ascii="宋体" w:hAnsi="宋体" w:hint="eastAsia"/>
                <w:kern w:val="0"/>
                <w:szCs w:val="21"/>
              </w:rPr>
              <w:t>完成项目建议书的编制，并得到发改委的批复；</w:t>
            </w:r>
          </w:p>
          <w:p w:rsidR="0085707E" w:rsidRPr="008F0133" w:rsidRDefault="0085707E">
            <w:pPr>
              <w:widowControl/>
              <w:jc w:val="center"/>
              <w:rPr>
                <w:rFonts w:ascii="宋体" w:hAnsi="宋体"/>
                <w:kern w:val="0"/>
                <w:szCs w:val="21"/>
              </w:rPr>
            </w:pPr>
            <w:r w:rsidRPr="008F0133">
              <w:rPr>
                <w:rFonts w:ascii="宋体" w:hAnsi="宋体" w:hint="eastAsia"/>
                <w:kern w:val="0"/>
                <w:szCs w:val="21"/>
              </w:rPr>
              <w:t>完成可行性研究报告的编制；</w:t>
            </w:r>
          </w:p>
          <w:p w:rsidR="0085707E" w:rsidRPr="008F0133" w:rsidRDefault="0085707E">
            <w:pPr>
              <w:widowControl/>
              <w:jc w:val="center"/>
              <w:rPr>
                <w:rFonts w:ascii="宋体" w:hAnsi="宋体"/>
                <w:kern w:val="0"/>
                <w:szCs w:val="21"/>
              </w:rPr>
            </w:pPr>
            <w:r w:rsidRPr="008F0133">
              <w:rPr>
                <w:rFonts w:ascii="宋体" w:hAnsi="宋体" w:hint="eastAsia"/>
                <w:kern w:val="0"/>
                <w:szCs w:val="21"/>
              </w:rPr>
              <w:t>完成项目方案的设计，正在进行技术审查</w:t>
            </w:r>
            <w:r w:rsidRPr="008F0133">
              <w:rPr>
                <w:rFonts w:ascii="宋体" w:hAnsi="宋体"/>
                <w:kern w:val="0"/>
                <w:szCs w:val="21"/>
              </w:rPr>
              <w:t xml:space="preserve">　</w:t>
            </w:r>
          </w:p>
        </w:tc>
        <w:tc>
          <w:tcPr>
            <w:tcW w:w="1824" w:type="dxa"/>
            <w:tcBorders>
              <w:top w:val="nil"/>
              <w:left w:val="nil"/>
              <w:bottom w:val="single" w:sz="4" w:space="0" w:color="auto"/>
              <w:right w:val="single" w:sz="4" w:space="0" w:color="auto"/>
            </w:tcBorders>
            <w:vAlign w:val="center"/>
          </w:tcPr>
          <w:p w:rsidR="0085707E" w:rsidRPr="008F0133" w:rsidRDefault="0085707E">
            <w:pPr>
              <w:widowControl/>
              <w:jc w:val="left"/>
              <w:rPr>
                <w:rFonts w:ascii="宋体" w:hAnsi="宋体"/>
                <w:kern w:val="0"/>
                <w:szCs w:val="21"/>
              </w:rPr>
            </w:pPr>
            <w:r w:rsidRPr="008F0133">
              <w:rPr>
                <w:rFonts w:ascii="宋体" w:hAnsi="宋体"/>
                <w:kern w:val="0"/>
                <w:szCs w:val="21"/>
              </w:rPr>
              <w:t>将实际完成任务量与绩效目标设定任务量进行对比，评价目标任务量完成情况。</w:t>
            </w:r>
          </w:p>
        </w:tc>
        <w:tc>
          <w:tcPr>
            <w:tcW w:w="3394" w:type="dxa"/>
            <w:tcBorders>
              <w:top w:val="nil"/>
              <w:left w:val="nil"/>
              <w:bottom w:val="single" w:sz="4" w:space="0" w:color="auto"/>
              <w:right w:val="single" w:sz="4" w:space="0" w:color="auto"/>
            </w:tcBorders>
            <w:vAlign w:val="center"/>
          </w:tcPr>
          <w:p w:rsidR="0085707E" w:rsidRPr="008F0133" w:rsidRDefault="0085707E">
            <w:pPr>
              <w:widowControl/>
              <w:jc w:val="left"/>
              <w:rPr>
                <w:rFonts w:ascii="宋体" w:hAnsi="宋体"/>
                <w:kern w:val="0"/>
                <w:szCs w:val="21"/>
              </w:rPr>
            </w:pPr>
            <w:r w:rsidRPr="008F0133">
              <w:rPr>
                <w:rFonts w:ascii="宋体" w:hAnsi="宋体"/>
                <w:kern w:val="0"/>
                <w:szCs w:val="21"/>
              </w:rPr>
              <w:t>完成目标任务量95%以上（含95%）得15分，完成90%-95%得10分，完成85%-90%得8分，完成80%-85%得6分，完成75%-80%得4分，完成70%-75%得2分，完成70%以下得0分。</w:t>
            </w:r>
          </w:p>
        </w:tc>
        <w:tc>
          <w:tcPr>
            <w:tcW w:w="1408" w:type="dxa"/>
            <w:tcBorders>
              <w:top w:val="nil"/>
              <w:left w:val="nil"/>
              <w:bottom w:val="single" w:sz="4" w:space="0" w:color="auto"/>
              <w:right w:val="single" w:sz="4" w:space="0" w:color="auto"/>
            </w:tcBorders>
            <w:vAlign w:val="center"/>
          </w:tcPr>
          <w:p w:rsidR="0085707E" w:rsidRPr="008F0133" w:rsidRDefault="0085707E">
            <w:pPr>
              <w:widowControl/>
              <w:jc w:val="left"/>
              <w:rPr>
                <w:rFonts w:ascii="宋体" w:hAnsi="宋体"/>
                <w:kern w:val="0"/>
                <w:szCs w:val="21"/>
              </w:rPr>
            </w:pPr>
            <w:r w:rsidRPr="008F0133">
              <w:rPr>
                <w:rFonts w:ascii="宋体" w:hAnsi="宋体"/>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85707E" w:rsidRPr="0025242F" w:rsidRDefault="0085707E" w:rsidP="00474642">
            <w:pPr>
              <w:widowControl/>
              <w:jc w:val="left"/>
              <w:rPr>
                <w:rFonts w:ascii="宋体" w:hAnsi="宋体"/>
                <w:kern w:val="0"/>
                <w:szCs w:val="21"/>
              </w:rPr>
            </w:pPr>
            <w:r w:rsidRPr="0025242F">
              <w:rPr>
                <w:rFonts w:ascii="宋体" w:hAnsi="宋体"/>
                <w:kern w:val="0"/>
                <w:szCs w:val="21"/>
              </w:rPr>
              <w:t xml:space="preserve">　</w:t>
            </w:r>
            <w:r w:rsidR="00474642" w:rsidRPr="0025242F">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85707E" w:rsidRPr="0025242F" w:rsidRDefault="00474642">
            <w:pPr>
              <w:widowControl/>
              <w:jc w:val="left"/>
              <w:rPr>
                <w:rFonts w:ascii="宋体" w:hAnsi="宋体"/>
                <w:kern w:val="0"/>
                <w:szCs w:val="21"/>
              </w:rPr>
            </w:pPr>
            <w:r w:rsidRPr="0025242F">
              <w:rPr>
                <w:rFonts w:ascii="宋体" w:hAnsi="宋体" w:hint="eastAsia"/>
                <w:kern w:val="0"/>
                <w:szCs w:val="21"/>
              </w:rPr>
              <w:t>项目可行性研究报告尚未完成</w:t>
            </w:r>
          </w:p>
        </w:tc>
      </w:tr>
      <w:tr w:rsidR="0085707E">
        <w:trPr>
          <w:trHeight w:val="1612"/>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13.产出质量（5分）</w:t>
            </w: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85707E" w:rsidRDefault="0085707E" w:rsidP="00811B47">
            <w:pPr>
              <w:widowControl/>
              <w:jc w:val="center"/>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完成项目建议书和可行性研究报告的编制，符合相关法律法规及规范，项目建议书</w:t>
            </w:r>
            <w:bookmarkStart w:id="0" w:name="_GoBack"/>
            <w:bookmarkEnd w:id="0"/>
            <w:r>
              <w:rPr>
                <w:rFonts w:ascii="宋体" w:hAnsi="宋体" w:hint="eastAsia"/>
                <w:color w:val="000000"/>
                <w:kern w:val="0"/>
                <w:szCs w:val="21"/>
              </w:rPr>
              <w:t>已获得发改委的批复</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符合绩效目标设定的质量标准，达到国家、行业基准水平。</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达到标准得5分，基本达到标准按1-5分（不含5分）酌情给分，未达到标准得0分。</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kern w:val="0"/>
                <w:sz w:val="24"/>
                <w:szCs w:val="24"/>
              </w:rPr>
            </w:pPr>
          </w:p>
          <w:p w:rsidR="0085707E" w:rsidRPr="00793479" w:rsidRDefault="0085707E">
            <w:pPr>
              <w:widowControl/>
              <w:jc w:val="left"/>
              <w:rPr>
                <w:rFonts w:ascii="宋体" w:hAnsi="宋体"/>
                <w:kern w:val="0"/>
                <w:szCs w:val="21"/>
              </w:rPr>
            </w:pPr>
            <w:r w:rsidRPr="00793479">
              <w:rPr>
                <w:rFonts w:ascii="宋体" w:hAnsi="宋体" w:hint="eastAsia"/>
                <w:kern w:val="0"/>
                <w:szCs w:val="21"/>
              </w:rPr>
              <w:t>产出结果符合相关法律法规及国家标准</w:t>
            </w:r>
          </w:p>
          <w:p w:rsidR="0085707E" w:rsidRDefault="0085707E">
            <w:pPr>
              <w:widowControl/>
              <w:jc w:val="left"/>
              <w:rPr>
                <w:rFonts w:ascii="宋体" w:hAnsi="宋体"/>
                <w:kern w:val="0"/>
                <w:sz w:val="24"/>
                <w:szCs w:val="24"/>
              </w:rPr>
            </w:pPr>
          </w:p>
        </w:tc>
      </w:tr>
      <w:tr w:rsidR="0085707E">
        <w:trPr>
          <w:trHeight w:val="1920"/>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14.产出时效（5分）</w:t>
            </w: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85707E" w:rsidRDefault="0085707E" w:rsidP="00EB4210">
            <w:pPr>
              <w:widowControl/>
              <w:jc w:val="center"/>
              <w:rPr>
                <w:rFonts w:ascii="宋体" w:hAnsi="宋体"/>
                <w:color w:val="000000"/>
                <w:kern w:val="0"/>
                <w:szCs w:val="21"/>
              </w:rPr>
            </w:pPr>
            <w:r>
              <w:rPr>
                <w:rFonts w:ascii="宋体" w:hAnsi="宋体" w:hint="eastAsia"/>
                <w:color w:val="000000"/>
                <w:kern w:val="0"/>
                <w:szCs w:val="21"/>
              </w:rPr>
              <w:t>取得项目建议书的批复</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将批复的实施方案工作进度和实际工作进度对比，考核项目是否按计划的时间周期实施并完工。</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按计划的时间周期实施并完工得5分，否则按0-5分（不含5分）酌情给分。</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85707E" w:rsidRDefault="00EB4210" w:rsidP="00B86AD9">
            <w:pPr>
              <w:widowControl/>
              <w:jc w:val="left"/>
              <w:rPr>
                <w:rFonts w:ascii="宋体" w:hAnsi="宋体"/>
                <w:kern w:val="0"/>
                <w:sz w:val="24"/>
                <w:szCs w:val="24"/>
              </w:rPr>
            </w:pPr>
            <w:r>
              <w:rPr>
                <w:rFonts w:ascii="宋体" w:hAnsi="宋体" w:hint="eastAsia"/>
                <w:color w:val="000000"/>
                <w:kern w:val="0"/>
                <w:szCs w:val="21"/>
              </w:rPr>
              <w:t>于2</w:t>
            </w:r>
            <w:r w:rsidRPr="00793479">
              <w:rPr>
                <w:rFonts w:ascii="宋体" w:hAnsi="宋体" w:hint="eastAsia"/>
                <w:color w:val="000000"/>
                <w:kern w:val="0"/>
                <w:szCs w:val="21"/>
              </w:rPr>
              <w:t>017年6月取得批复，</w:t>
            </w:r>
            <w:r w:rsidR="0085707E" w:rsidRPr="00793479">
              <w:rPr>
                <w:rFonts w:ascii="宋体" w:hAnsi="宋体" w:hint="eastAsia"/>
                <w:kern w:val="0"/>
                <w:szCs w:val="21"/>
              </w:rPr>
              <w:t>未超出计划周期</w:t>
            </w:r>
          </w:p>
        </w:tc>
      </w:tr>
      <w:tr w:rsidR="0085707E">
        <w:trPr>
          <w:trHeight w:val="1202"/>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15.产出成本（5分）</w:t>
            </w: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85707E" w:rsidRDefault="0085707E" w:rsidP="00CC39C7">
            <w:pPr>
              <w:widowControl/>
              <w:jc w:val="left"/>
              <w:rPr>
                <w:rFonts w:ascii="宋体" w:hAnsi="宋体"/>
                <w:color w:val="000000"/>
                <w:kern w:val="0"/>
                <w:szCs w:val="21"/>
              </w:rPr>
            </w:pPr>
            <w:r>
              <w:rPr>
                <w:rFonts w:ascii="宋体" w:hAnsi="宋体" w:hint="eastAsia"/>
                <w:color w:val="000000"/>
                <w:kern w:val="0"/>
                <w:szCs w:val="21"/>
              </w:rPr>
              <w:t>支付该项目的前期材料编制费用</w:t>
            </w:r>
            <w:r w:rsidR="00CC39C7">
              <w:rPr>
                <w:rFonts w:ascii="宋体" w:hAnsi="宋体" w:hint="eastAsia"/>
                <w:color w:val="000000"/>
                <w:kern w:val="0"/>
                <w:szCs w:val="21"/>
              </w:rPr>
              <w:t>、</w:t>
            </w:r>
            <w:r>
              <w:rPr>
                <w:rFonts w:ascii="宋体" w:hAnsi="宋体" w:hint="eastAsia"/>
                <w:color w:val="000000"/>
                <w:kern w:val="0"/>
                <w:szCs w:val="21"/>
              </w:rPr>
              <w:t>设计费用</w:t>
            </w:r>
            <w:r w:rsidR="00CC39C7">
              <w:rPr>
                <w:rFonts w:ascii="宋体" w:hAnsi="宋体" w:hint="eastAsia"/>
                <w:color w:val="000000"/>
                <w:kern w:val="0"/>
                <w:szCs w:val="21"/>
              </w:rPr>
              <w:t>。</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反映项目总体投入与计划投入情况。</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成本控制较好得5分，超出实际成本按0-5分（不含5分）酌情给分。</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项目产出证明材料；财务产出证明材料。</w:t>
            </w:r>
          </w:p>
        </w:tc>
        <w:tc>
          <w:tcPr>
            <w:tcW w:w="70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kern w:val="0"/>
                <w:sz w:val="24"/>
                <w:szCs w:val="24"/>
              </w:rPr>
            </w:pPr>
          </w:p>
          <w:p w:rsidR="0085707E" w:rsidRDefault="0085707E">
            <w:pPr>
              <w:widowControl/>
              <w:jc w:val="left"/>
              <w:rPr>
                <w:rFonts w:ascii="宋体" w:hAnsi="宋体"/>
                <w:kern w:val="0"/>
                <w:sz w:val="24"/>
                <w:szCs w:val="24"/>
              </w:rPr>
            </w:pPr>
            <w:r>
              <w:rPr>
                <w:rFonts w:ascii="宋体" w:hAnsi="宋体" w:hint="eastAsia"/>
                <w:kern w:val="0"/>
                <w:sz w:val="24"/>
                <w:szCs w:val="24"/>
              </w:rPr>
              <w:t>资金使用未超出控制成本</w:t>
            </w:r>
          </w:p>
        </w:tc>
      </w:tr>
      <w:tr w:rsidR="00474642" w:rsidRPr="00474642">
        <w:trPr>
          <w:trHeight w:val="1315"/>
          <w:jc w:val="center"/>
        </w:trPr>
        <w:tc>
          <w:tcPr>
            <w:tcW w:w="1174" w:type="dxa"/>
            <w:vMerge w:val="restart"/>
            <w:tcBorders>
              <w:top w:val="nil"/>
              <w:left w:val="single" w:sz="4" w:space="0" w:color="auto"/>
              <w:bottom w:val="single" w:sz="4" w:space="0" w:color="auto"/>
              <w:right w:val="single" w:sz="4" w:space="0" w:color="auto"/>
            </w:tcBorders>
            <w:vAlign w:val="center"/>
          </w:tcPr>
          <w:p w:rsidR="0085707E" w:rsidRPr="0025242F" w:rsidRDefault="0085707E">
            <w:pPr>
              <w:widowControl/>
              <w:jc w:val="left"/>
              <w:rPr>
                <w:rFonts w:ascii="宋体" w:hAnsi="宋体"/>
                <w:kern w:val="0"/>
                <w:szCs w:val="21"/>
              </w:rPr>
            </w:pPr>
            <w:r w:rsidRPr="0025242F">
              <w:rPr>
                <w:rFonts w:ascii="宋体" w:hAnsi="宋体"/>
                <w:kern w:val="0"/>
                <w:szCs w:val="21"/>
              </w:rPr>
              <w:t>效果(20分)</w:t>
            </w:r>
          </w:p>
        </w:tc>
        <w:tc>
          <w:tcPr>
            <w:tcW w:w="1354" w:type="dxa"/>
            <w:vMerge w:val="restart"/>
            <w:tcBorders>
              <w:top w:val="nil"/>
              <w:left w:val="single" w:sz="4" w:space="0" w:color="auto"/>
              <w:bottom w:val="single" w:sz="4" w:space="0" w:color="auto"/>
              <w:right w:val="single" w:sz="4" w:space="0" w:color="auto"/>
            </w:tcBorders>
            <w:vAlign w:val="center"/>
          </w:tcPr>
          <w:p w:rsidR="0085707E" w:rsidRPr="0025242F" w:rsidRDefault="0085707E">
            <w:pPr>
              <w:widowControl/>
              <w:jc w:val="left"/>
              <w:rPr>
                <w:rFonts w:ascii="宋体" w:hAnsi="宋体"/>
                <w:kern w:val="0"/>
                <w:szCs w:val="21"/>
              </w:rPr>
            </w:pPr>
            <w:r w:rsidRPr="0025242F">
              <w:rPr>
                <w:rFonts w:ascii="宋体" w:hAnsi="宋体"/>
                <w:kern w:val="0"/>
                <w:szCs w:val="21"/>
              </w:rPr>
              <w:t>（六）项目效果（20分）</w:t>
            </w:r>
          </w:p>
        </w:tc>
        <w:tc>
          <w:tcPr>
            <w:tcW w:w="1119" w:type="dxa"/>
            <w:tcBorders>
              <w:top w:val="nil"/>
              <w:left w:val="nil"/>
              <w:bottom w:val="single" w:sz="4" w:space="0" w:color="auto"/>
              <w:right w:val="single" w:sz="4" w:space="0" w:color="auto"/>
            </w:tcBorders>
            <w:vAlign w:val="center"/>
          </w:tcPr>
          <w:p w:rsidR="0085707E" w:rsidRPr="0025242F" w:rsidRDefault="0085707E">
            <w:pPr>
              <w:widowControl/>
              <w:jc w:val="left"/>
              <w:rPr>
                <w:rFonts w:ascii="宋体" w:hAnsi="宋体"/>
                <w:kern w:val="0"/>
                <w:szCs w:val="21"/>
              </w:rPr>
            </w:pPr>
            <w:r w:rsidRPr="0025242F">
              <w:rPr>
                <w:rFonts w:ascii="宋体" w:hAnsi="宋体"/>
                <w:kern w:val="0"/>
                <w:szCs w:val="21"/>
              </w:rPr>
              <w:t>16.项目效果（15分）</w:t>
            </w:r>
          </w:p>
        </w:tc>
        <w:tc>
          <w:tcPr>
            <w:tcW w:w="668" w:type="dxa"/>
            <w:tcBorders>
              <w:top w:val="nil"/>
              <w:left w:val="nil"/>
              <w:bottom w:val="single" w:sz="4" w:space="0" w:color="auto"/>
              <w:right w:val="single" w:sz="4" w:space="0" w:color="auto"/>
            </w:tcBorders>
            <w:vAlign w:val="center"/>
          </w:tcPr>
          <w:p w:rsidR="0085707E" w:rsidRPr="0025242F" w:rsidRDefault="0085707E">
            <w:pPr>
              <w:widowControl/>
              <w:jc w:val="center"/>
              <w:rPr>
                <w:rFonts w:ascii="宋体" w:hAnsi="宋体"/>
                <w:kern w:val="0"/>
                <w:szCs w:val="21"/>
              </w:rPr>
            </w:pPr>
            <w:r w:rsidRPr="0025242F">
              <w:rPr>
                <w:rFonts w:ascii="宋体" w:hAnsi="宋体"/>
                <w:kern w:val="0"/>
                <w:szCs w:val="21"/>
              </w:rPr>
              <w:t>15</w:t>
            </w:r>
          </w:p>
        </w:tc>
        <w:tc>
          <w:tcPr>
            <w:tcW w:w="1535" w:type="dxa"/>
            <w:tcBorders>
              <w:top w:val="nil"/>
              <w:left w:val="nil"/>
              <w:bottom w:val="single" w:sz="4" w:space="0" w:color="auto"/>
              <w:right w:val="single" w:sz="4" w:space="0" w:color="auto"/>
            </w:tcBorders>
            <w:vAlign w:val="center"/>
          </w:tcPr>
          <w:p w:rsidR="0085707E" w:rsidRPr="0025242F" w:rsidRDefault="00474642" w:rsidP="00D87B03">
            <w:pPr>
              <w:widowControl/>
              <w:jc w:val="center"/>
              <w:rPr>
                <w:rFonts w:ascii="宋体" w:hAnsi="宋体"/>
                <w:kern w:val="0"/>
                <w:szCs w:val="21"/>
              </w:rPr>
            </w:pPr>
            <w:r w:rsidRPr="0025242F">
              <w:rPr>
                <w:rFonts w:ascii="宋体" w:hAnsi="宋体" w:hint="eastAsia"/>
                <w:kern w:val="0"/>
                <w:szCs w:val="21"/>
              </w:rPr>
              <w:t>完成项目前期工作，为项目实质性开展打好基础</w:t>
            </w:r>
          </w:p>
        </w:tc>
        <w:tc>
          <w:tcPr>
            <w:tcW w:w="1824" w:type="dxa"/>
            <w:tcBorders>
              <w:top w:val="nil"/>
              <w:left w:val="nil"/>
              <w:bottom w:val="single" w:sz="4" w:space="0" w:color="auto"/>
              <w:right w:val="single" w:sz="4" w:space="0" w:color="auto"/>
            </w:tcBorders>
            <w:vAlign w:val="center"/>
          </w:tcPr>
          <w:p w:rsidR="0085707E" w:rsidRPr="0025242F" w:rsidRDefault="0085707E">
            <w:pPr>
              <w:widowControl/>
              <w:jc w:val="left"/>
              <w:rPr>
                <w:rFonts w:ascii="宋体" w:hAnsi="宋体"/>
                <w:kern w:val="0"/>
                <w:szCs w:val="21"/>
              </w:rPr>
            </w:pPr>
            <w:r w:rsidRPr="0025242F">
              <w:rPr>
                <w:rFonts w:ascii="宋体" w:hAnsi="宋体"/>
                <w:kern w:val="0"/>
                <w:szCs w:val="21"/>
              </w:rPr>
              <w:t>反映资金或项目实施直接产生的经济效益、社会效益、生态效益等。</w:t>
            </w:r>
          </w:p>
        </w:tc>
        <w:tc>
          <w:tcPr>
            <w:tcW w:w="3394" w:type="dxa"/>
            <w:tcBorders>
              <w:top w:val="nil"/>
              <w:left w:val="nil"/>
              <w:bottom w:val="single" w:sz="4" w:space="0" w:color="auto"/>
              <w:right w:val="single" w:sz="4" w:space="0" w:color="auto"/>
            </w:tcBorders>
            <w:vAlign w:val="center"/>
          </w:tcPr>
          <w:p w:rsidR="0085707E" w:rsidRPr="0025242F" w:rsidRDefault="0085707E">
            <w:pPr>
              <w:widowControl/>
              <w:jc w:val="left"/>
              <w:rPr>
                <w:rFonts w:ascii="宋体" w:hAnsi="宋体"/>
                <w:kern w:val="0"/>
                <w:szCs w:val="21"/>
              </w:rPr>
            </w:pPr>
            <w:r w:rsidRPr="0025242F">
              <w:rPr>
                <w:rFonts w:ascii="宋体" w:hAnsi="宋体"/>
                <w:kern w:val="0"/>
                <w:szCs w:val="21"/>
              </w:rPr>
              <w:t>达到设定的绩效目标得15分，基本达到按0-15分（不含15分）酌情给分.</w:t>
            </w:r>
          </w:p>
        </w:tc>
        <w:tc>
          <w:tcPr>
            <w:tcW w:w="1408" w:type="dxa"/>
            <w:tcBorders>
              <w:top w:val="nil"/>
              <w:left w:val="nil"/>
              <w:bottom w:val="single" w:sz="4" w:space="0" w:color="auto"/>
              <w:right w:val="single" w:sz="4" w:space="0" w:color="auto"/>
            </w:tcBorders>
            <w:vAlign w:val="center"/>
          </w:tcPr>
          <w:p w:rsidR="0085707E" w:rsidRPr="0025242F" w:rsidRDefault="0085707E">
            <w:pPr>
              <w:widowControl/>
              <w:jc w:val="left"/>
              <w:rPr>
                <w:rFonts w:ascii="宋体" w:hAnsi="宋体"/>
                <w:kern w:val="0"/>
                <w:szCs w:val="21"/>
              </w:rPr>
            </w:pPr>
            <w:r w:rsidRPr="0025242F">
              <w:rPr>
                <w:rFonts w:ascii="宋体" w:hAnsi="宋体"/>
                <w:kern w:val="0"/>
                <w:szCs w:val="21"/>
              </w:rPr>
              <w:t>统计报表及上级业务主管部门、自治区党委政府公布的有关数据。</w:t>
            </w:r>
          </w:p>
        </w:tc>
        <w:tc>
          <w:tcPr>
            <w:tcW w:w="704" w:type="dxa"/>
            <w:tcBorders>
              <w:top w:val="nil"/>
              <w:left w:val="nil"/>
              <w:bottom w:val="single" w:sz="4" w:space="0" w:color="auto"/>
              <w:right w:val="single" w:sz="4" w:space="0" w:color="auto"/>
            </w:tcBorders>
            <w:vAlign w:val="center"/>
          </w:tcPr>
          <w:p w:rsidR="0085707E" w:rsidRPr="0025242F" w:rsidRDefault="0085707E" w:rsidP="0018166F">
            <w:pPr>
              <w:widowControl/>
              <w:jc w:val="left"/>
              <w:rPr>
                <w:rFonts w:ascii="宋体" w:hAnsi="宋体"/>
                <w:kern w:val="0"/>
                <w:szCs w:val="21"/>
              </w:rPr>
            </w:pPr>
            <w:r w:rsidRPr="0025242F">
              <w:rPr>
                <w:rFonts w:ascii="宋体" w:hAnsi="宋体"/>
                <w:kern w:val="0"/>
                <w:szCs w:val="21"/>
              </w:rPr>
              <w:t xml:space="preserve">　</w:t>
            </w:r>
            <w:r w:rsidR="00474642" w:rsidRPr="0025242F">
              <w:rPr>
                <w:rFonts w:ascii="宋体" w:hAnsi="宋体" w:hint="eastAsia"/>
                <w:kern w:val="0"/>
                <w:szCs w:val="21"/>
              </w:rPr>
              <w:t>1</w:t>
            </w:r>
            <w:r w:rsidR="0018166F" w:rsidRPr="0025242F">
              <w:rPr>
                <w:rFonts w:ascii="宋体" w:hAnsi="宋体" w:hint="eastAsia"/>
                <w:kern w:val="0"/>
                <w:szCs w:val="21"/>
              </w:rPr>
              <w:t>2</w:t>
            </w:r>
          </w:p>
        </w:tc>
        <w:tc>
          <w:tcPr>
            <w:tcW w:w="1715" w:type="dxa"/>
            <w:tcBorders>
              <w:top w:val="nil"/>
              <w:left w:val="nil"/>
              <w:bottom w:val="single" w:sz="4" w:space="0" w:color="auto"/>
              <w:right w:val="single" w:sz="4" w:space="0" w:color="auto"/>
            </w:tcBorders>
            <w:vAlign w:val="center"/>
          </w:tcPr>
          <w:p w:rsidR="0085707E" w:rsidRPr="0025242F" w:rsidRDefault="0085707E">
            <w:pPr>
              <w:widowControl/>
              <w:jc w:val="left"/>
              <w:rPr>
                <w:rFonts w:ascii="宋体" w:hAnsi="宋体"/>
                <w:kern w:val="0"/>
                <w:sz w:val="24"/>
                <w:szCs w:val="24"/>
              </w:rPr>
            </w:pPr>
          </w:p>
          <w:p w:rsidR="0085707E" w:rsidRPr="0025242F" w:rsidRDefault="00474642">
            <w:pPr>
              <w:widowControl/>
              <w:jc w:val="left"/>
              <w:rPr>
                <w:rFonts w:ascii="宋体" w:hAnsi="宋体"/>
                <w:kern w:val="0"/>
                <w:sz w:val="24"/>
                <w:szCs w:val="24"/>
              </w:rPr>
            </w:pPr>
            <w:r w:rsidRPr="0025242F">
              <w:rPr>
                <w:rFonts w:ascii="宋体" w:hAnsi="宋体" w:hint="eastAsia"/>
                <w:kern w:val="0"/>
                <w:sz w:val="24"/>
                <w:szCs w:val="24"/>
              </w:rPr>
              <w:t>可行性研究尚未完成，其他均完成</w:t>
            </w:r>
          </w:p>
        </w:tc>
      </w:tr>
      <w:tr w:rsidR="0085707E">
        <w:trPr>
          <w:trHeight w:val="1747"/>
          <w:jc w:val="center"/>
        </w:trPr>
        <w:tc>
          <w:tcPr>
            <w:tcW w:w="117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354" w:type="dxa"/>
            <w:vMerge/>
            <w:tcBorders>
              <w:top w:val="nil"/>
              <w:left w:val="single" w:sz="4" w:space="0" w:color="auto"/>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p>
        </w:tc>
        <w:tc>
          <w:tcPr>
            <w:tcW w:w="1119"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17.满意度（5分）</w:t>
            </w:r>
          </w:p>
        </w:tc>
        <w:tc>
          <w:tcPr>
            <w:tcW w:w="668"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color w:val="000000"/>
                <w:kern w:val="0"/>
                <w:szCs w:val="21"/>
              </w:rPr>
              <w:t>5</w:t>
            </w:r>
          </w:p>
        </w:tc>
        <w:tc>
          <w:tcPr>
            <w:tcW w:w="1535" w:type="dxa"/>
            <w:tcBorders>
              <w:top w:val="nil"/>
              <w:left w:val="nil"/>
              <w:bottom w:val="single" w:sz="4" w:space="0" w:color="auto"/>
              <w:right w:val="single" w:sz="4" w:space="0" w:color="auto"/>
            </w:tcBorders>
            <w:vAlign w:val="center"/>
          </w:tcPr>
          <w:p w:rsidR="0085707E" w:rsidRDefault="0085707E">
            <w:pPr>
              <w:widowControl/>
              <w:jc w:val="center"/>
              <w:rPr>
                <w:rFonts w:ascii="宋体" w:hAnsi="宋体"/>
                <w:color w:val="000000"/>
                <w:kern w:val="0"/>
                <w:szCs w:val="21"/>
              </w:rPr>
            </w:pPr>
            <w:r>
              <w:rPr>
                <w:rFonts w:ascii="宋体" w:hAnsi="宋体" w:hint="eastAsia"/>
                <w:color w:val="000000"/>
                <w:kern w:val="0"/>
                <w:szCs w:val="21"/>
              </w:rPr>
              <w:t>完成对该项目的满意度调查问卷，调查对象为基层实施人员</w:t>
            </w:r>
          </w:p>
        </w:tc>
        <w:tc>
          <w:tcPr>
            <w:tcW w:w="182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考核项目直接受益人或基层实施人员满意度情况。</w:t>
            </w:r>
          </w:p>
        </w:tc>
        <w:tc>
          <w:tcPr>
            <w:tcW w:w="339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调查对象满意度90%以上（含90%）得5分，满意度80-90%（含80%）得4分，满意度70-80%（含70%）得3分，满意度60-70%（含60%）得2分，60%以下按0-1分酌情给分。</w:t>
            </w:r>
          </w:p>
        </w:tc>
        <w:tc>
          <w:tcPr>
            <w:tcW w:w="1408"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问卷调查</w:t>
            </w:r>
          </w:p>
        </w:tc>
        <w:tc>
          <w:tcPr>
            <w:tcW w:w="704"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 xml:space="preserve">　</w:t>
            </w:r>
            <w:r>
              <w:rPr>
                <w:rFonts w:ascii="宋体" w:hAnsi="宋体" w:hint="eastAsia"/>
                <w:color w:val="000000"/>
                <w:kern w:val="0"/>
                <w:szCs w:val="21"/>
              </w:rPr>
              <w:t>5</w:t>
            </w:r>
          </w:p>
        </w:tc>
        <w:tc>
          <w:tcPr>
            <w:tcW w:w="1715" w:type="dxa"/>
            <w:tcBorders>
              <w:top w:val="nil"/>
              <w:left w:val="nil"/>
              <w:bottom w:val="single" w:sz="4" w:space="0" w:color="auto"/>
              <w:right w:val="single" w:sz="4" w:space="0" w:color="auto"/>
            </w:tcBorders>
            <w:vAlign w:val="center"/>
          </w:tcPr>
          <w:p w:rsidR="0085707E" w:rsidRDefault="0085707E">
            <w:pPr>
              <w:widowControl/>
              <w:jc w:val="left"/>
              <w:rPr>
                <w:rFonts w:ascii="宋体" w:hAnsi="宋体"/>
                <w:kern w:val="0"/>
                <w:sz w:val="24"/>
                <w:szCs w:val="24"/>
              </w:rPr>
            </w:pPr>
            <w:r>
              <w:rPr>
                <w:rFonts w:ascii="宋体" w:hAnsi="宋体" w:hint="eastAsia"/>
                <w:kern w:val="0"/>
                <w:sz w:val="24"/>
                <w:szCs w:val="24"/>
              </w:rPr>
              <w:t>调查对象满意度达90%以上</w:t>
            </w:r>
          </w:p>
        </w:tc>
      </w:tr>
      <w:tr w:rsidR="0085707E">
        <w:trPr>
          <w:trHeight w:val="426"/>
          <w:jc w:val="center"/>
        </w:trPr>
        <w:tc>
          <w:tcPr>
            <w:tcW w:w="14895" w:type="dxa"/>
            <w:gridSpan w:val="10"/>
            <w:tcBorders>
              <w:top w:val="nil"/>
              <w:left w:val="nil"/>
              <w:bottom w:val="nil"/>
              <w:right w:val="single" w:sz="4" w:space="0" w:color="auto"/>
            </w:tcBorders>
            <w:vAlign w:val="center"/>
          </w:tcPr>
          <w:p w:rsidR="0085707E" w:rsidRDefault="0085707E">
            <w:pPr>
              <w:widowControl/>
              <w:jc w:val="left"/>
              <w:rPr>
                <w:rFonts w:ascii="宋体" w:hAnsi="宋体"/>
                <w:color w:val="000000"/>
                <w:kern w:val="0"/>
                <w:szCs w:val="21"/>
              </w:rPr>
            </w:pPr>
            <w:r>
              <w:rPr>
                <w:rFonts w:ascii="宋体" w:hAnsi="宋体"/>
                <w:color w:val="000000"/>
                <w:kern w:val="0"/>
                <w:szCs w:val="21"/>
              </w:rPr>
              <w:t>备注：1.自评阶段，被评价单位须按照批复的项目绩效目标对一级指标“产出”、“效果”进行细化，补充四级指标。2.评价实施阶段，第三方中介机构可结合被评价单位细化的“产出”和“效果”的四级指标，进一步补充、修改、完善，使“产出”、“效果”指标能真实、完整、科学地反映项目绩效情况。</w:t>
            </w:r>
          </w:p>
        </w:tc>
      </w:tr>
    </w:tbl>
    <w:p w:rsidR="00624D40" w:rsidRDefault="00624D40"/>
    <w:p w:rsidR="00624D40" w:rsidRDefault="00624D40"/>
    <w:sectPr w:rsidR="00624D40" w:rsidSect="00624D40">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3ECC" w:rsidRDefault="00F43ECC" w:rsidP="00E04AF0">
      <w:r>
        <w:separator/>
      </w:r>
    </w:p>
  </w:endnote>
  <w:endnote w:type="continuationSeparator" w:id="0">
    <w:p w:rsidR="00F43ECC" w:rsidRDefault="00F43ECC" w:rsidP="00E04AF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3ECC" w:rsidRDefault="00F43ECC" w:rsidP="00E04AF0">
      <w:r>
        <w:separator/>
      </w:r>
    </w:p>
  </w:footnote>
  <w:footnote w:type="continuationSeparator" w:id="0">
    <w:p w:rsidR="00F43ECC" w:rsidRDefault="00F43ECC" w:rsidP="00E04AF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65BA6"/>
    <w:rsid w:val="00085034"/>
    <w:rsid w:val="0017776B"/>
    <w:rsid w:val="0018166F"/>
    <w:rsid w:val="0023423C"/>
    <w:rsid w:val="0025242F"/>
    <w:rsid w:val="002D65A2"/>
    <w:rsid w:val="003115A2"/>
    <w:rsid w:val="00331D9F"/>
    <w:rsid w:val="00435BA6"/>
    <w:rsid w:val="00474642"/>
    <w:rsid w:val="0048560F"/>
    <w:rsid w:val="004A2EAA"/>
    <w:rsid w:val="004B4A04"/>
    <w:rsid w:val="004C5CFF"/>
    <w:rsid w:val="0051521A"/>
    <w:rsid w:val="00537260"/>
    <w:rsid w:val="00594232"/>
    <w:rsid w:val="00624D40"/>
    <w:rsid w:val="006556C6"/>
    <w:rsid w:val="006907FD"/>
    <w:rsid w:val="006E10BC"/>
    <w:rsid w:val="00712A08"/>
    <w:rsid w:val="00717A5A"/>
    <w:rsid w:val="00767CDE"/>
    <w:rsid w:val="00793479"/>
    <w:rsid w:val="007B315E"/>
    <w:rsid w:val="00811B47"/>
    <w:rsid w:val="0085707E"/>
    <w:rsid w:val="008A5B02"/>
    <w:rsid w:val="008B3636"/>
    <w:rsid w:val="008E394C"/>
    <w:rsid w:val="008F0133"/>
    <w:rsid w:val="00913AFD"/>
    <w:rsid w:val="009B125A"/>
    <w:rsid w:val="009E6E3A"/>
    <w:rsid w:val="00AA5266"/>
    <w:rsid w:val="00B65BA6"/>
    <w:rsid w:val="00B67354"/>
    <w:rsid w:val="00B86AD9"/>
    <w:rsid w:val="00B94B6C"/>
    <w:rsid w:val="00BB160B"/>
    <w:rsid w:val="00BE1C65"/>
    <w:rsid w:val="00BE2A99"/>
    <w:rsid w:val="00CA16C1"/>
    <w:rsid w:val="00CB524E"/>
    <w:rsid w:val="00CC39C7"/>
    <w:rsid w:val="00CD439E"/>
    <w:rsid w:val="00D87B03"/>
    <w:rsid w:val="00D926B0"/>
    <w:rsid w:val="00E04AF0"/>
    <w:rsid w:val="00E24176"/>
    <w:rsid w:val="00E470BE"/>
    <w:rsid w:val="00EB4210"/>
    <w:rsid w:val="00EC72B3"/>
    <w:rsid w:val="00ED1E7B"/>
    <w:rsid w:val="00EF77A4"/>
    <w:rsid w:val="00F371FE"/>
    <w:rsid w:val="00F4055B"/>
    <w:rsid w:val="00F43ECC"/>
    <w:rsid w:val="00F55906"/>
    <w:rsid w:val="00F73105"/>
    <w:rsid w:val="00F86ECF"/>
    <w:rsid w:val="00FC38CF"/>
    <w:rsid w:val="07043F84"/>
    <w:rsid w:val="0E4404AD"/>
    <w:rsid w:val="27003286"/>
    <w:rsid w:val="287A08E4"/>
    <w:rsid w:val="30113F8C"/>
    <w:rsid w:val="444A43BE"/>
    <w:rsid w:val="44EA2498"/>
    <w:rsid w:val="46AA436E"/>
    <w:rsid w:val="572170F6"/>
    <w:rsid w:val="6C027D52"/>
    <w:rsid w:val="72463F98"/>
    <w:rsid w:val="742072F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4D40"/>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24D40"/>
    <w:pPr>
      <w:spacing w:before="100" w:beforeAutospacing="1" w:after="100" w:afterAutospacing="1"/>
      <w:jc w:val="left"/>
    </w:pPr>
    <w:rPr>
      <w:kern w:val="0"/>
      <w:sz w:val="24"/>
    </w:rPr>
  </w:style>
  <w:style w:type="paragraph" w:styleId="a4">
    <w:name w:val="header"/>
    <w:basedOn w:val="a"/>
    <w:link w:val="Char"/>
    <w:uiPriority w:val="99"/>
    <w:unhideWhenUsed/>
    <w:rsid w:val="00E04A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4AF0"/>
    <w:rPr>
      <w:rFonts w:ascii="Calibri" w:eastAsia="宋体" w:hAnsi="Calibri" w:cs="Times New Roman"/>
      <w:kern w:val="2"/>
      <w:sz w:val="18"/>
      <w:szCs w:val="18"/>
    </w:rPr>
  </w:style>
  <w:style w:type="paragraph" w:styleId="a5">
    <w:name w:val="footer"/>
    <w:basedOn w:val="a"/>
    <w:link w:val="Char0"/>
    <w:uiPriority w:val="99"/>
    <w:unhideWhenUsed/>
    <w:rsid w:val="00E04AF0"/>
    <w:pPr>
      <w:tabs>
        <w:tab w:val="center" w:pos="4153"/>
        <w:tab w:val="right" w:pos="8306"/>
      </w:tabs>
      <w:snapToGrid w:val="0"/>
      <w:jc w:val="left"/>
    </w:pPr>
    <w:rPr>
      <w:sz w:val="18"/>
      <w:szCs w:val="18"/>
    </w:rPr>
  </w:style>
  <w:style w:type="character" w:customStyle="1" w:styleId="Char0">
    <w:name w:val="页脚 Char"/>
    <w:basedOn w:val="a0"/>
    <w:link w:val="a5"/>
    <w:uiPriority w:val="99"/>
    <w:rsid w:val="00E04AF0"/>
    <w:rPr>
      <w:rFonts w:ascii="Calibri" w:eastAsia="宋体" w:hAnsi="Calibri"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07741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8</Pages>
  <Words>672</Words>
  <Characters>3834</Characters>
  <Application>Microsoft Office Word</Application>
  <DocSecurity>0</DocSecurity>
  <Lines>31</Lines>
  <Paragraphs>8</Paragraphs>
  <ScaleCrop>false</ScaleCrop>
  <Company/>
  <LinksUpToDate>false</LinksUpToDate>
  <CharactersWithSpaces>4498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37</cp:revision>
  <dcterms:created xsi:type="dcterms:W3CDTF">2018-03-28T08:58:00Z</dcterms:created>
  <dcterms:modified xsi:type="dcterms:W3CDTF">2018-04-02T01:45:00Z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