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昆仑校区2022年公共教室改造项目</w:t>
      </w:r>
    </w:p>
    <w:p>
      <w:pPr>
        <w:jc w:val="center"/>
        <w:rPr>
          <w:rFonts w:ascii="仿宋" w:hAnsi="仿宋" w:eastAsia="仿宋" w:cs="仿宋"/>
          <w:b/>
          <w:bCs/>
          <w:sz w:val="52"/>
          <w:szCs w:val="52"/>
        </w:rPr>
      </w:pPr>
      <w:r>
        <w:rPr>
          <w:rFonts w:hint="eastAsia" w:ascii="仿宋" w:hAnsi="仿宋" w:eastAsia="仿宋" w:cs="仿宋"/>
          <w:b/>
          <w:bCs/>
          <w:sz w:val="52"/>
          <w:szCs w:val="52"/>
        </w:rPr>
        <w:t>装修工程施工合同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single"/>
        </w:rPr>
        <w:t xml:space="preserve"> 昆仑校区2022年公共教室改造项目装修工程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工程地点：</w:t>
      </w:r>
      <w:r>
        <w:rPr>
          <w:rFonts w:hint="eastAsia" w:ascii="仿宋" w:hAnsi="仿宋" w:eastAsia="仿宋" w:cs="仿宋"/>
          <w:color w:val="auto"/>
          <w:szCs w:val="21"/>
          <w:highlight w:val="none"/>
          <w:u w:val="single"/>
        </w:rPr>
        <w:t xml:space="preserve"> 南宁市兴宁区昆仑大道1258号（昆仑校区）。 </w:t>
      </w:r>
    </w:p>
    <w:p>
      <w:pPr>
        <w:pStyle w:val="2"/>
        <w:ind w:firstLine="679" w:firstLineChars="350"/>
        <w:rPr>
          <w:rFonts w:ascii="仿宋" w:hAnsi="仿宋" w:eastAsia="仿宋" w:cs="仿宋"/>
          <w:color w:val="auto"/>
          <w:spacing w:val="0"/>
          <w:sz w:val="21"/>
          <w:szCs w:val="21"/>
          <w:highlight w:val="none"/>
          <w:u w:val="single"/>
        </w:rPr>
      </w:pPr>
      <w:r>
        <w:rPr>
          <w:rFonts w:hint="eastAsia" w:ascii="仿宋" w:hAnsi="仿宋" w:eastAsia="仿宋" w:cs="仿宋"/>
          <w:b w:val="0"/>
          <w:bCs/>
          <w:color w:val="auto"/>
          <w:sz w:val="21"/>
          <w:szCs w:val="21"/>
          <w:highlight w:val="none"/>
        </w:rPr>
        <w:t>工程内容：</w:t>
      </w:r>
      <w:r>
        <w:rPr>
          <w:rFonts w:hint="eastAsia" w:ascii="仿宋" w:hAnsi="仿宋" w:eastAsia="仿宋" w:cs="仿宋"/>
          <w:b w:val="0"/>
          <w:bCs/>
          <w:color w:val="auto"/>
          <w:sz w:val="21"/>
          <w:szCs w:val="21"/>
          <w:highlight w:val="none"/>
          <w:u w:val="single"/>
        </w:rPr>
        <w:t xml:space="preserve"> 灯具拆除原室内吊式双管带罩灯具拆除、吊扇拆除原室内吊扇拆除、防静电活动地板安装等详见附件1 招标工程量清单。 </w:t>
      </w:r>
    </w:p>
    <w:p>
      <w:pPr>
        <w:pStyle w:val="4"/>
        <w:spacing w:line="400" w:lineRule="exact"/>
        <w:ind w:firstLine="540"/>
        <w:rPr>
          <w:rFonts w:ascii="仿宋" w:hAnsi="仿宋" w:eastAsia="仿宋" w:cs="仿宋"/>
          <w:color w:val="auto"/>
          <w:szCs w:val="21"/>
          <w:highlight w:val="none"/>
        </w:rPr>
      </w:pPr>
    </w:p>
    <w:p>
      <w:pPr>
        <w:pStyle w:val="4"/>
        <w:spacing w:line="400" w:lineRule="exact"/>
        <w:ind w:firstLine="540"/>
        <w:rPr>
          <w:rFonts w:ascii="仿宋" w:hAnsi="仿宋" w:eastAsia="仿宋" w:cs="仿宋"/>
          <w:b/>
          <w:color w:val="auto"/>
          <w:szCs w:val="21"/>
          <w:highlight w:val="none"/>
        </w:rPr>
      </w:pPr>
      <w:r>
        <w:rPr>
          <w:rFonts w:hint="eastAsia" w:ascii="仿宋" w:hAnsi="仿宋" w:eastAsia="仿宋" w:cs="仿宋"/>
          <w:b/>
          <w:color w:val="auto"/>
          <w:szCs w:val="21"/>
          <w:highlight w:val="none"/>
        </w:rPr>
        <w:t>二、工程承包范围</w:t>
      </w:r>
    </w:p>
    <w:p>
      <w:pPr>
        <w:snapToGrid w:val="0"/>
        <w:spacing w:line="410" w:lineRule="exact"/>
        <w:ind w:firstLine="770" w:firstLineChars="321"/>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承包范围及承包方式：</w:t>
      </w:r>
      <w:r>
        <w:rPr>
          <w:rFonts w:hint="eastAsia" w:ascii="仿宋" w:hAnsi="仿宋" w:eastAsia="仿宋" w:cs="仿宋"/>
          <w:color w:val="auto"/>
          <w:sz w:val="24"/>
          <w:szCs w:val="24"/>
          <w:highlight w:val="none"/>
          <w:u w:val="single"/>
        </w:rPr>
        <w:t xml:space="preserve"> 本项目发包方采用甲供部分材料方式（即本工程施工中用水和用电由发包方供应）其他材料由承包方供应。 </w:t>
      </w:r>
    </w:p>
    <w:p>
      <w:pPr>
        <w:pStyle w:val="4"/>
        <w:spacing w:line="400" w:lineRule="exact"/>
        <w:ind w:firstLine="540"/>
        <w:rPr>
          <w:rFonts w:ascii="仿宋" w:hAnsi="仿宋" w:eastAsia="仿宋" w:cs="仿宋"/>
          <w:b/>
          <w:color w:val="auto"/>
          <w:szCs w:val="21"/>
          <w:highlight w:val="none"/>
        </w:rPr>
      </w:pPr>
      <w:r>
        <w:rPr>
          <w:rFonts w:hint="eastAsia" w:ascii="仿宋" w:hAnsi="仿宋" w:eastAsia="仿宋" w:cs="仿宋"/>
          <w:b/>
          <w:color w:val="auto"/>
          <w:szCs w:val="21"/>
          <w:highlight w:val="none"/>
        </w:rPr>
        <w:t>三、合同工期</w:t>
      </w:r>
    </w:p>
    <w:p>
      <w:pPr>
        <w:pStyle w:val="4"/>
        <w:spacing w:line="400" w:lineRule="exact"/>
        <w:ind w:firstLine="540"/>
        <w:rPr>
          <w:rFonts w:ascii="仿宋" w:hAnsi="仿宋" w:eastAsia="仿宋" w:cs="仿宋"/>
          <w:color w:val="auto"/>
          <w:szCs w:val="21"/>
          <w:highlight w:val="none"/>
          <w:u w:val="single"/>
        </w:rPr>
      </w:pPr>
      <w:r>
        <w:rPr>
          <w:rFonts w:hint="eastAsia" w:ascii="仿宋" w:hAnsi="仿宋" w:eastAsia="仿宋" w:cs="仿宋"/>
          <w:color w:val="auto"/>
          <w:szCs w:val="21"/>
          <w:highlight w:val="none"/>
        </w:rPr>
        <w:t>开工日期：</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u w:val="single"/>
          <w:lang w:val="en-US" w:eastAsia="zh-CN"/>
        </w:rPr>
        <w:t xml:space="preserve">2022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7</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日                      </w:t>
      </w:r>
    </w:p>
    <w:p>
      <w:pPr>
        <w:pStyle w:val="4"/>
        <w:spacing w:line="400" w:lineRule="exact"/>
        <w:ind w:firstLine="540"/>
        <w:rPr>
          <w:rFonts w:ascii="仿宋" w:hAnsi="仿宋" w:eastAsia="仿宋" w:cs="仿宋"/>
          <w:color w:val="auto"/>
          <w:szCs w:val="21"/>
          <w:highlight w:val="none"/>
        </w:rPr>
      </w:pPr>
      <w:r>
        <w:rPr>
          <w:rFonts w:hint="eastAsia" w:ascii="仿宋" w:hAnsi="仿宋" w:eastAsia="仿宋" w:cs="仿宋"/>
          <w:color w:val="auto"/>
          <w:szCs w:val="21"/>
          <w:highlight w:val="none"/>
        </w:rPr>
        <w:t>竣工日期：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2022</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8</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20</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spacing w:line="400" w:lineRule="exact"/>
        <w:ind w:firstLine="540"/>
        <w:rPr>
          <w:rFonts w:ascii="仿宋" w:hAnsi="仿宋" w:eastAsia="仿宋" w:cs="仿宋"/>
          <w:color w:val="auto"/>
          <w:szCs w:val="21"/>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41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天。</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4"/>
        <w:spacing w:line="400" w:lineRule="exact"/>
        <w:ind w:firstLine="540"/>
        <w:rPr>
          <w:rFonts w:ascii="仿宋" w:hAnsi="仿宋" w:eastAsia="仿宋" w:cs="仿宋"/>
          <w:szCs w:val="21"/>
          <w:u w:val="single"/>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szCs w:val="21"/>
        </w:rPr>
      </w:pPr>
    </w:p>
    <w:p>
      <w:pPr>
        <w:pStyle w:val="4"/>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r>
        <w:rPr>
          <w:rFonts w:hint="eastAsia" w:ascii="仿宋" w:hAnsi="仿宋" w:eastAsia="仿宋" w:cs="仿宋"/>
          <w:color w:val="FF0000"/>
          <w:szCs w:val="21"/>
          <w:u w:val="single"/>
        </w:rPr>
        <w:t>贰套</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4"/>
        <w:spacing w:line="420" w:lineRule="exact"/>
        <w:ind w:firstLine="590" w:firstLineChars="210"/>
        <w:rPr>
          <w:rFonts w:ascii="仿宋" w:hAnsi="仿宋" w:eastAsia="仿宋" w:cs="仿宋"/>
          <w:b/>
          <w:sz w:val="28"/>
          <w:szCs w:val="28"/>
        </w:rPr>
      </w:pPr>
    </w:p>
    <w:p>
      <w:pPr>
        <w:pStyle w:val="4"/>
        <w:spacing w:line="420" w:lineRule="exact"/>
        <w:ind w:firstLine="590" w:firstLineChars="210"/>
        <w:rPr>
          <w:rFonts w:ascii="仿宋" w:hAnsi="仿宋" w:eastAsia="仿宋" w:cs="仿宋"/>
          <w:b/>
          <w:sz w:val="28"/>
          <w:szCs w:val="28"/>
        </w:rPr>
      </w:pPr>
    </w:p>
    <w:p>
      <w:pPr>
        <w:pStyle w:val="4"/>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u w:val="single"/>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118023783"/>
      <w:bookmarkStart w:id="14" w:name="_Toc43044947"/>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ascii="仿宋" w:hAnsi="仿宋" w:eastAsia="仿宋" w:cs="仿宋"/>
          <w:bCs/>
          <w:kern w:val="2"/>
          <w:sz w:val="21"/>
          <w:szCs w:val="21"/>
        </w:rPr>
      </w:pPr>
    </w:p>
    <w:p>
      <w:pPr>
        <w:pStyle w:val="14"/>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4"/>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szCs w:val="21"/>
        </w:rPr>
      </w:pPr>
    </w:p>
    <w:p>
      <w:pPr>
        <w:pStyle w:val="4"/>
        <w:spacing w:line="420" w:lineRule="exact"/>
        <w:ind w:firstLine="756" w:firstLineChars="360"/>
        <w:rPr>
          <w:rFonts w:ascii="仿宋" w:hAnsi="仿宋" w:eastAsia="仿宋" w:cs="仿宋"/>
          <w:szCs w:val="21"/>
        </w:rPr>
      </w:pPr>
    </w:p>
    <w:p>
      <w:pPr>
        <w:pStyle w:val="4"/>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43044949"/>
      <w:bookmarkStart w:id="16" w:name="_Toc118023785"/>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4"/>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4"/>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4"/>
        <w:spacing w:line="420" w:lineRule="exact"/>
        <w:ind w:firstLine="420" w:firstLineChars="200"/>
        <w:rPr>
          <w:rFonts w:ascii="仿宋" w:hAnsi="仿宋" w:eastAsia="仿宋" w:cs="仿宋"/>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4"/>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ascii="仿宋" w:hAnsi="仿宋" w:eastAsia="仿宋" w:cs="仿宋"/>
          <w:bCs/>
          <w:szCs w:val="21"/>
        </w:rPr>
      </w:pPr>
    </w:p>
    <w:p>
      <w:pPr>
        <w:pStyle w:val="4"/>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43044956"/>
      <w:bookmarkStart w:id="24" w:name="_Toc118023792"/>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szCs w:val="21"/>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ascii="仿宋" w:hAnsi="仿宋" w:eastAsia="仿宋" w:cs="仿宋"/>
          <w:color w:val="FF0000"/>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color w:val="FF0000"/>
          <w:szCs w:val="21"/>
          <w:u w:val="single"/>
        </w:rPr>
        <w:t xml:space="preserve"> </w:t>
      </w:r>
      <w:r>
        <w:rPr>
          <w:rFonts w:hint="eastAsia" w:ascii="仿宋" w:hAnsi="仿宋" w:eastAsia="仿宋" w:cs="仿宋"/>
          <w:color w:val="FF0000"/>
          <w:kern w:val="0"/>
          <w:szCs w:val="21"/>
          <w:u w:val="single"/>
          <w:lang w:bidi="ar"/>
        </w:rPr>
        <w:t>合同签订后</w:t>
      </w:r>
      <w:r>
        <w:rPr>
          <w:rFonts w:hint="eastAsia" w:ascii="仿宋" w:hAnsi="仿宋" w:eastAsia="仿宋" w:cs="仿宋"/>
          <w:color w:val="FF0000"/>
          <w:kern w:val="0"/>
          <w:szCs w:val="21"/>
          <w:u w:val="single"/>
        </w:rPr>
        <w:t>发包人预付承包人本工程合同总价的30%进度款</w:t>
      </w:r>
      <w:r>
        <w:rPr>
          <w:rFonts w:hint="eastAsia" w:ascii="仿宋" w:hAnsi="仿宋" w:eastAsia="仿宋" w:cs="仿宋"/>
          <w:color w:val="FF0000"/>
          <w:kern w:val="0"/>
          <w:szCs w:val="21"/>
          <w:u w:val="single"/>
          <w:lang w:bidi="ar"/>
        </w:rPr>
        <w:t>，</w:t>
      </w:r>
      <w:r>
        <w:rPr>
          <w:rFonts w:hint="eastAsia" w:ascii="仿宋" w:hAnsi="仿宋" w:eastAsia="仿宋" w:cs="仿宋"/>
          <w:bCs/>
          <w:color w:val="FF0000"/>
          <w:szCs w:val="21"/>
          <w:u w:val="single"/>
        </w:rPr>
        <w:t xml:space="preserve">工程竣工验收合格后，工程款支付到合同价款的 </w:t>
      </w:r>
      <w:r>
        <w:rPr>
          <w:rFonts w:hint="eastAsia" w:ascii="仿宋" w:hAnsi="仿宋" w:eastAsia="仿宋" w:cs="仿宋"/>
          <w:bCs/>
          <w:color w:val="FF0000"/>
          <w:szCs w:val="21"/>
          <w:highlight w:val="yellow"/>
          <w:u w:val="single"/>
          <w:lang w:val="en-US" w:eastAsia="zh-CN"/>
        </w:rPr>
        <w:t>60</w:t>
      </w:r>
      <w:r>
        <w:rPr>
          <w:rFonts w:hint="eastAsia" w:ascii="仿宋" w:hAnsi="仿宋" w:eastAsia="仿宋" w:cs="仿宋"/>
          <w:bCs/>
          <w:color w:val="FF0000"/>
          <w:szCs w:val="21"/>
          <w:highlight w:val="yellow"/>
          <w:u w:val="single"/>
        </w:rPr>
        <w:t>%</w:t>
      </w:r>
      <w:r>
        <w:rPr>
          <w:rFonts w:hint="eastAsia" w:ascii="仿宋" w:hAnsi="仿宋" w:eastAsia="仿宋" w:cs="仿宋"/>
          <w:color w:val="FF0000"/>
          <w:kern w:val="0"/>
          <w:szCs w:val="21"/>
          <w:u w:val="single"/>
          <w:lang w:bidi="ar"/>
        </w:rPr>
        <w:t>，</w:t>
      </w:r>
      <w:r>
        <w:rPr>
          <w:rFonts w:hint="eastAsia" w:ascii="仿宋" w:hAnsi="仿宋" w:eastAsia="仿宋" w:cs="仿宋"/>
          <w:color w:val="FF0000"/>
          <w:kern w:val="0"/>
          <w:szCs w:val="21"/>
          <w:u w:val="single"/>
        </w:rPr>
        <w:t xml:space="preserve">完工验收合格并经第三方审计部门审定后，发包人支付至审定结算总价的97% </w:t>
      </w:r>
      <w:r>
        <w:rPr>
          <w:rFonts w:hint="eastAsia" w:ascii="仿宋" w:hAnsi="仿宋" w:eastAsia="仿宋" w:cs="仿宋"/>
          <w:color w:val="FF0000"/>
          <w:szCs w:val="21"/>
          <w:u w:val="single"/>
        </w:rPr>
        <w:t>。剩余</w:t>
      </w:r>
      <w:r>
        <w:rPr>
          <w:rFonts w:hint="eastAsia" w:ascii="仿宋" w:hAnsi="仿宋" w:eastAsia="仿宋" w:cs="仿宋"/>
          <w:color w:val="FF0000"/>
          <w:kern w:val="0"/>
          <w:szCs w:val="21"/>
          <w:u w:val="single"/>
        </w:rPr>
        <w:t>结算总价的3%作为质量保修金，</w:t>
      </w:r>
      <w:r>
        <w:rPr>
          <w:rFonts w:hint="eastAsia" w:ascii="仿宋" w:hAnsi="仿宋" w:eastAsia="仿宋" w:cs="仿宋"/>
          <w:color w:val="FF0000"/>
          <w:szCs w:val="21"/>
          <w:u w:val="single"/>
        </w:rPr>
        <w:t>质量保修期满后5个工作日内</w:t>
      </w:r>
      <w:r>
        <w:rPr>
          <w:rFonts w:hint="eastAsia" w:ascii="仿宋" w:hAnsi="仿宋" w:eastAsia="仿宋" w:cs="仿宋"/>
          <w:color w:val="FF0000"/>
          <w:kern w:val="0"/>
          <w:szCs w:val="21"/>
          <w:u w:val="single"/>
        </w:rPr>
        <w:t>发包人支付</w:t>
      </w:r>
      <w:r>
        <w:rPr>
          <w:rFonts w:hint="eastAsia" w:ascii="仿宋" w:hAnsi="仿宋" w:eastAsia="仿宋" w:cs="仿宋"/>
          <w:color w:val="FF0000"/>
          <w:szCs w:val="21"/>
          <w:u w:val="single"/>
        </w:rPr>
        <w:t xml:space="preserve">质量保修金。 </w:t>
      </w:r>
    </w:p>
    <w:p>
      <w:pPr>
        <w:spacing w:line="360" w:lineRule="auto"/>
        <w:ind w:firstLine="420" w:firstLineChars="200"/>
        <w:rPr>
          <w:rFonts w:ascii="仿宋" w:hAnsi="仿宋" w:eastAsia="仿宋" w:cs="仿宋"/>
          <w:color w:val="FF0000"/>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ascii="仿宋" w:hAnsi="仿宋" w:eastAsia="仿宋" w:cs="仿宋"/>
          <w:color w:val="FF0000"/>
          <w:sz w:val="24"/>
          <w:szCs w:val="24"/>
          <w:u w:val="single"/>
        </w:rPr>
      </w:pPr>
    </w:p>
    <w:p>
      <w:pPr>
        <w:pStyle w:val="4"/>
        <w:spacing w:line="420" w:lineRule="exact"/>
        <w:ind w:left="440"/>
        <w:rPr>
          <w:rFonts w:ascii="仿宋" w:hAnsi="仿宋" w:eastAsia="仿宋" w:cs="仿宋"/>
          <w:color w:val="FF0000"/>
          <w:sz w:val="24"/>
          <w:szCs w:val="24"/>
          <w:u w:val="single"/>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ascii="仿宋" w:hAnsi="仿宋" w:eastAsia="仿宋" w:cs="仿宋"/>
          <w:bCs/>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szCs w:val="21"/>
        </w:rPr>
      </w:pPr>
    </w:p>
    <w:p>
      <w:pPr>
        <w:pStyle w:val="14"/>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4"/>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4"/>
        <w:spacing w:line="400" w:lineRule="exact"/>
        <w:ind w:left="249" w:right="720" w:firstLine="420"/>
        <w:rPr>
          <w:rFonts w:ascii="仿宋" w:hAnsi="仿宋" w:eastAsia="仿宋" w:cs="仿宋"/>
          <w:bCs/>
          <w:kern w:val="2"/>
          <w:sz w:val="21"/>
          <w:szCs w:val="21"/>
        </w:rPr>
      </w:pPr>
    </w:p>
    <w:p>
      <w:pPr>
        <w:pStyle w:val="14"/>
        <w:spacing w:line="400" w:lineRule="exact"/>
        <w:ind w:left="249" w:right="720" w:firstLine="420"/>
        <w:rPr>
          <w:rFonts w:ascii="仿宋" w:hAnsi="仿宋" w:eastAsia="仿宋" w:cs="仿宋"/>
          <w:bCs/>
          <w:kern w:val="2"/>
          <w:sz w:val="21"/>
          <w:szCs w:val="21"/>
        </w:rPr>
      </w:pPr>
    </w:p>
    <w:p>
      <w:pPr>
        <w:pStyle w:val="14"/>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4"/>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szCs w:val="21"/>
        </w:rPr>
      </w:pPr>
    </w:p>
    <w:p>
      <w:pPr>
        <w:pStyle w:val="4"/>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43044970"/>
      <w:bookmarkStart w:id="40" w:name="_Toc118023807"/>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4"/>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spacing w:line="420" w:lineRule="exact"/>
        <w:rPr>
          <w:rFonts w:ascii="仿宋" w:hAnsi="仿宋" w:eastAsia="仿宋" w:cs="仿宋"/>
          <w:b/>
          <w:bCs/>
          <w:szCs w:val="21"/>
        </w:rPr>
      </w:pPr>
    </w:p>
    <w:p>
      <w:pPr>
        <w:pStyle w:val="4"/>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43044975"/>
      <w:bookmarkStart w:id="50" w:name="_Toc118023812"/>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ascii="仿宋" w:hAnsi="仿宋" w:eastAsia="仿宋" w:cs="仿宋"/>
          <w:color w:val="FF0000"/>
          <w:szCs w:val="21"/>
          <w:u w:val="single"/>
        </w:rPr>
      </w:pPr>
      <w:r>
        <w:rPr>
          <w:rFonts w:hint="eastAsia" w:ascii="仿宋" w:hAnsi="仿宋" w:eastAsia="仿宋" w:cs="仿宋"/>
          <w:szCs w:val="21"/>
        </w:rPr>
        <w:t>23.1 双方约定合同副本份数：</w:t>
      </w:r>
      <w:r>
        <w:rPr>
          <w:rFonts w:hint="eastAsia" w:ascii="仿宋" w:hAnsi="仿宋" w:eastAsia="仿宋" w:cs="仿宋"/>
          <w:color w:val="FF0000"/>
          <w:szCs w:val="21"/>
          <w:u w:val="single"/>
        </w:rPr>
        <w:t xml:space="preserve"> 本合同一式捌份，其中发</w:t>
      </w:r>
      <w:r>
        <w:rPr>
          <w:rFonts w:hint="eastAsia" w:ascii="仿宋" w:hAnsi="仿宋" w:eastAsia="仿宋" w:cs="仿宋"/>
          <w:color w:val="FF0000"/>
          <w:szCs w:val="21"/>
          <w:u w:val="single"/>
          <w:lang w:eastAsia="zh-CN"/>
        </w:rPr>
        <w:t>、</w:t>
      </w:r>
      <w:r>
        <w:rPr>
          <w:rFonts w:hint="eastAsia" w:ascii="仿宋" w:hAnsi="仿宋" w:eastAsia="仿宋" w:cs="仿宋"/>
          <w:color w:val="FF0000"/>
          <w:szCs w:val="21"/>
          <w:u w:val="single"/>
          <w:lang w:val="en-US" w:eastAsia="zh-CN"/>
        </w:rPr>
        <w:t>承</w:t>
      </w:r>
      <w:r>
        <w:rPr>
          <w:rFonts w:hint="eastAsia" w:ascii="仿宋" w:hAnsi="仿宋" w:eastAsia="仿宋" w:cs="仿宋"/>
          <w:color w:val="FF0000"/>
          <w:szCs w:val="21"/>
          <w:u w:val="single"/>
        </w:rPr>
        <w:t>包方</w:t>
      </w:r>
      <w:r>
        <w:rPr>
          <w:rFonts w:hint="eastAsia" w:ascii="仿宋" w:hAnsi="仿宋" w:eastAsia="仿宋" w:cs="仿宋"/>
          <w:color w:val="FF0000"/>
          <w:szCs w:val="21"/>
          <w:u w:val="single"/>
          <w:lang w:val="en-US" w:eastAsia="zh-CN"/>
        </w:rPr>
        <w:t>各</w:t>
      </w:r>
      <w:r>
        <w:rPr>
          <w:rFonts w:hint="eastAsia" w:ascii="仿宋" w:hAnsi="仿宋" w:eastAsia="仿宋" w:cs="仿宋"/>
          <w:color w:val="FF0000"/>
          <w:szCs w:val="21"/>
          <w:u w:val="single"/>
        </w:rPr>
        <w:t>持肆份</w:t>
      </w:r>
      <w:r>
        <w:rPr>
          <w:rFonts w:hint="eastAsia" w:ascii="仿宋" w:hAnsi="仿宋" w:eastAsia="仿宋" w:cs="仿宋"/>
          <w:color w:val="FF0000"/>
          <w:szCs w:val="21"/>
          <w:u w:val="single"/>
          <w:lang w:eastAsia="zh-CN"/>
        </w:rPr>
        <w:t>。</w:t>
      </w:r>
      <w:r>
        <w:rPr>
          <w:rFonts w:hint="eastAsia" w:ascii="仿宋" w:hAnsi="仿宋" w:eastAsia="仿宋" w:cs="仿宋"/>
          <w:color w:val="FF0000"/>
          <w:szCs w:val="21"/>
          <w:u w:val="single"/>
        </w:rPr>
        <w:t xml:space="preserve"> </w:t>
      </w:r>
    </w:p>
    <w:p>
      <w:pPr>
        <w:spacing w:line="420" w:lineRule="exact"/>
        <w:ind w:firstLine="441" w:firstLineChars="210"/>
        <w:rPr>
          <w:rFonts w:ascii="仿宋" w:hAnsi="仿宋" w:eastAsia="仿宋" w:cs="仿宋"/>
          <w:szCs w:val="21"/>
        </w:rPr>
      </w:pPr>
    </w:p>
    <w:p>
      <w:pPr>
        <w:numPr>
          <w:ilvl w:val="0"/>
          <w:numId w:val="2"/>
        </w:numPr>
        <w:spacing w:line="440" w:lineRule="exact"/>
        <w:ind w:firstLine="482" w:firstLineChars="200"/>
        <w:rPr>
          <w:rFonts w:ascii="仿宋" w:hAnsi="仿宋" w:eastAsia="仿宋" w:cs="仿宋"/>
          <w:sz w:val="24"/>
          <w:szCs w:val="24"/>
        </w:rPr>
      </w:pPr>
      <w:bookmarkStart w:id="51" w:name="_Toc68452840"/>
      <w:bookmarkStart w:id="52" w:name="_Toc68547804"/>
      <w:bookmarkStart w:id="53" w:name="_Toc69654573"/>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w:t>
      </w:r>
      <w:bookmarkStart w:id="54" w:name="_GoBack"/>
      <w:bookmarkEnd w:id="54"/>
      <w:r>
        <w:rPr>
          <w:rFonts w:hint="eastAsia" w:ascii="仿宋" w:hAnsi="仿宋" w:eastAsia="仿宋" w:cs="仿宋"/>
          <w:sz w:val="24"/>
          <w:szCs w:val="24"/>
        </w:rPr>
        <w:t>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（5）.施</w:t>
      </w:r>
      <w:r>
        <w:rPr>
          <w:rFonts w:hint="eastAsia" w:ascii="仿宋" w:hAnsi="仿宋" w:eastAsia="仿宋" w:cs="仿宋"/>
          <w:sz w:val="24"/>
          <w:szCs w:val="24"/>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编号</w:t>
            </w:r>
          </w:p>
        </w:tc>
        <w:tc>
          <w:tcPr>
            <w:tcW w:w="4395"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内容</w:t>
            </w:r>
          </w:p>
        </w:tc>
        <w:tc>
          <w:tcPr>
            <w:tcW w:w="2516"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接缝不严、缝隙超过要求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模板清理不干净，拆模板后砼中有缝隙、杂物</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墙柱垂直度超过规范要求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钢筋类型、级别、直径不符合设计要求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锚固长度不够，搭接长度不够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箍筋未按要求区域加密</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电弧焊尺寸偏差、焊接不成型、未焊透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未按要求现场取样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砼振捣不密实、蜂窝麻面</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表面不平整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未及时覆盖及浇水养护</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未按要求制作试块</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砌浆强度不够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砌体轴线位移超过规范要求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砌缝砂浆不饱满</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找平层起砂开裂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锚固安装做法不符合要求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开启不灵活</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抹灰层空鼓、开裂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抹灰层开裂脱落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墙面砖空鼓、脱落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地面砖空鼓、平整度偏差大</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墙面腻子裂缝、起泡、超皮、脱落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墙面漆颜色不均匀、流挂、刷痕</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保温层厚度达不到</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保温不平整、不均匀</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保温隔热材料不符合设计要求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未按照规范施工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找平层空鼓、裂缝</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找坡不准、排水不畅、积水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防水层厚度不足</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天花板漏水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sz w:val="24"/>
                <w:szCs w:val="24"/>
              </w:rPr>
              <w:t>500</w:t>
            </w:r>
            <w:r>
              <w:rPr>
                <w:rFonts w:hint="eastAsia" w:ascii="仿宋" w:hAnsi="仿宋" w:eastAsia="仿宋" w:cs="仿宋"/>
                <w:color w:val="000000"/>
                <w:sz w:val="24"/>
                <w:szCs w:val="24"/>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管道支架制作安装不合格</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管道安装未严格按照设计图纸施工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室内消防箱安装及配管不规范</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管道穿板处漏水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排水管道阻塞</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管道安装歪斜不美观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管道安装未严格按照图纸及规范要求施工</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导线、线缆连接错误</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导线、线缆规格与要求不符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灯具、开关、插座安装缺陷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按国家和南宁市有关安全生产的要求，做好安全生产保证措施、安全生产事项、治安保卫、文明施工、紧急情况处理、事</w:t>
            </w:r>
            <w:r>
              <w:rPr>
                <w:rFonts w:hint="eastAsia" w:ascii="仿宋" w:hAnsi="仿宋" w:eastAsia="仿宋" w:cs="仿宋"/>
                <w:szCs w:val="24"/>
              </w:rPr>
              <w:t>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color w:val="000000"/>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工程感观</w:t>
            </w:r>
          </w:p>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szCs w:val="24"/>
              </w:rPr>
            </w:pPr>
            <w:r>
              <w:rPr>
                <w:rStyle w:val="12"/>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除按合同约定的可顺延的工期以外，应按期竣工验收。</w:t>
            </w:r>
            <w:r>
              <w:rPr>
                <w:rStyle w:val="12"/>
                <w:rFonts w:hint="eastAsia" w:ascii="仿宋" w:hAnsi="仿宋" w:eastAsia="仿宋" w:cs="仿宋"/>
                <w:color w:val="000000"/>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color w:val="000000"/>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szCs w:val="24"/>
              </w:rPr>
              <w:t>保证提交的竣工结算资料真实、准确，</w:t>
            </w:r>
            <w:r>
              <w:rPr>
                <w:rFonts w:hint="eastAsia" w:ascii="仿宋" w:hAnsi="仿宋" w:eastAsia="仿宋" w:cs="仿宋"/>
                <w:color w:val="000000"/>
                <w:szCs w:val="24"/>
              </w:rPr>
              <w:t>在竣工验收合格后30日内提交完整的竣工结算资料。</w:t>
            </w:r>
            <w:r>
              <w:rPr>
                <w:rStyle w:val="12"/>
                <w:rFonts w:hint="eastAsia" w:ascii="仿宋" w:hAnsi="仿宋" w:eastAsia="仿宋" w:cs="仿宋"/>
                <w:color w:val="000000"/>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color w:val="000000"/>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color w:val="000000"/>
                <w:sz w:val="24"/>
                <w:szCs w:val="24"/>
              </w:rPr>
            </w:pPr>
          </w:p>
        </w:tc>
      </w:tr>
    </w:tbl>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color w:val="000000"/>
          <w:szCs w:val="21"/>
          <w:u w:val="single"/>
        </w:rPr>
        <w:t xml:space="preserve"> </w:t>
      </w:r>
      <w:r>
        <w:rPr>
          <w:rFonts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ascii="仿宋" w:hAnsi="仿宋" w:eastAsia="仿宋" w:cs="仿宋"/>
          <w:b/>
        </w:rPr>
      </w:pPr>
      <w:r>
        <w:rPr>
          <w:rFonts w:hint="eastAsia" w:ascii="仿宋" w:hAnsi="仿宋" w:eastAsia="仿宋" w:cs="仿宋"/>
          <w:b/>
        </w:rPr>
        <w:t>二、质量保修期</w:t>
      </w:r>
    </w:p>
    <w:p>
      <w:pPr>
        <w:pStyle w:val="4"/>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4"/>
        <w:spacing w:line="440" w:lineRule="exact"/>
        <w:ind w:firstLine="540"/>
        <w:rPr>
          <w:rFonts w:ascii="仿宋" w:hAnsi="仿宋" w:eastAsia="仿宋" w:cs="仿宋"/>
        </w:rPr>
      </w:pPr>
      <w:r>
        <w:rPr>
          <w:rFonts w:hint="eastAsia" w:ascii="仿宋" w:hAnsi="仿宋" w:eastAsia="仿宋" w:cs="仿宋"/>
        </w:rPr>
        <w:t>三、质量保修保质责任</w:t>
      </w:r>
    </w:p>
    <w:p>
      <w:pPr>
        <w:pStyle w:val="4"/>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ascii="仿宋" w:hAnsi="仿宋" w:eastAsia="仿宋" w:cs="仿宋"/>
        </w:rPr>
      </w:pPr>
      <w:r>
        <w:rPr>
          <w:rFonts w:hint="eastAsia" w:ascii="仿宋" w:hAnsi="仿宋" w:eastAsia="仿宋" w:cs="仿宋"/>
        </w:rPr>
        <w:t>五、质量保修金的返还</w:t>
      </w:r>
    </w:p>
    <w:p>
      <w:pPr>
        <w:pStyle w:val="4"/>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rPr>
      </w:pPr>
      <w:r>
        <w:rPr>
          <w:rFonts w:hint="eastAsia" w:ascii="仿宋" w:hAnsi="仿宋" w:eastAsia="仿宋" w:cs="仿宋"/>
        </w:rPr>
        <w:t>六、其他</w:t>
      </w:r>
    </w:p>
    <w:p>
      <w:pPr>
        <w:pStyle w:val="4"/>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2020～2021年度自治区本级预算单位限额内工程施工单位定点采购（GXZC2018-G3-10191-CGZX）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2020～2021年度自治区本级预算单位限额内工程施工单位定点采购（GXZC2018-G3-10191-CGZX）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008526B1"/>
    <w:rsid w:val="00066D1C"/>
    <w:rsid w:val="00096BED"/>
    <w:rsid w:val="001A15B7"/>
    <w:rsid w:val="001C4CCB"/>
    <w:rsid w:val="00205352"/>
    <w:rsid w:val="00286C9E"/>
    <w:rsid w:val="002931E8"/>
    <w:rsid w:val="00297227"/>
    <w:rsid w:val="002D0EFE"/>
    <w:rsid w:val="00317745"/>
    <w:rsid w:val="00325A65"/>
    <w:rsid w:val="003A13B8"/>
    <w:rsid w:val="00476962"/>
    <w:rsid w:val="004D7971"/>
    <w:rsid w:val="00617B2C"/>
    <w:rsid w:val="00662093"/>
    <w:rsid w:val="00663167"/>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A46182"/>
    <w:rsid w:val="02CE7AC7"/>
    <w:rsid w:val="0318338E"/>
    <w:rsid w:val="04BA0C29"/>
    <w:rsid w:val="066F55DC"/>
    <w:rsid w:val="06A90376"/>
    <w:rsid w:val="07E145DB"/>
    <w:rsid w:val="0903232E"/>
    <w:rsid w:val="09114EC1"/>
    <w:rsid w:val="0DB03D27"/>
    <w:rsid w:val="10400847"/>
    <w:rsid w:val="107B3E86"/>
    <w:rsid w:val="109C44FF"/>
    <w:rsid w:val="11654150"/>
    <w:rsid w:val="117F4ECD"/>
    <w:rsid w:val="11804ED6"/>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CD5FA8"/>
    <w:rsid w:val="30D632E5"/>
    <w:rsid w:val="31B56300"/>
    <w:rsid w:val="33030E06"/>
    <w:rsid w:val="344A0733"/>
    <w:rsid w:val="352E5E04"/>
    <w:rsid w:val="35B902E1"/>
    <w:rsid w:val="37E73F3A"/>
    <w:rsid w:val="388904FC"/>
    <w:rsid w:val="3A0D253B"/>
    <w:rsid w:val="3AD41A41"/>
    <w:rsid w:val="3DF72ECC"/>
    <w:rsid w:val="3E621718"/>
    <w:rsid w:val="40C36799"/>
    <w:rsid w:val="413411D0"/>
    <w:rsid w:val="43CB75BB"/>
    <w:rsid w:val="44185376"/>
    <w:rsid w:val="451D6929"/>
    <w:rsid w:val="46F95DF8"/>
    <w:rsid w:val="47785FBC"/>
    <w:rsid w:val="49E601FC"/>
    <w:rsid w:val="4AEA4236"/>
    <w:rsid w:val="4B693FAF"/>
    <w:rsid w:val="4C04047F"/>
    <w:rsid w:val="4DB63875"/>
    <w:rsid w:val="4F2A69C2"/>
    <w:rsid w:val="4F343936"/>
    <w:rsid w:val="4F377DE3"/>
    <w:rsid w:val="4F3C50BC"/>
    <w:rsid w:val="4F834FA3"/>
    <w:rsid w:val="504E52BE"/>
    <w:rsid w:val="50A24CA4"/>
    <w:rsid w:val="522B53DE"/>
    <w:rsid w:val="52984EA9"/>
    <w:rsid w:val="5505701E"/>
    <w:rsid w:val="56A05A95"/>
    <w:rsid w:val="57365D0A"/>
    <w:rsid w:val="58174A69"/>
    <w:rsid w:val="5A9575BD"/>
    <w:rsid w:val="5CE1069E"/>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BDD0220"/>
    <w:rsid w:val="6CDC1902"/>
    <w:rsid w:val="6D572AC5"/>
    <w:rsid w:val="6F2B428D"/>
    <w:rsid w:val="709106B1"/>
    <w:rsid w:val="710D29E1"/>
    <w:rsid w:val="724C24C9"/>
    <w:rsid w:val="73CE4D2A"/>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1768</Words>
  <Characters>10082</Characters>
  <Lines>84</Lines>
  <Paragraphs>23</Paragraphs>
  <TotalTime>115</TotalTime>
  <ScaleCrop>false</ScaleCrop>
  <LinksUpToDate>false</LinksUpToDate>
  <CharactersWithSpaces>11827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2022-06-01T03:33:00Z</cp:lastPrinted>
  <dcterms:modified xsi:type="dcterms:W3CDTF">2022-06-22T05:21:25Z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9D971228218440E886BBAD28842C031A</vt:lpwstr>
  </property>
</Properties>
</file>