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cs="宋体"/>
          <w:b/>
          <w:bCs/>
          <w:color w:val="auto"/>
          <w:spacing w:val="20"/>
          <w:kern w:val="0"/>
          <w:sz w:val="36"/>
          <w:szCs w:val="36"/>
          <w:highlight w:val="none"/>
        </w:rPr>
      </w:pPr>
      <w:r>
        <w:rPr>
          <w:rFonts w:hint="eastAsia" w:ascii="宋体" w:hAnsi="宋体" w:cs="宋体"/>
          <w:b/>
          <w:bCs/>
          <w:color w:val="auto"/>
          <w:spacing w:val="20"/>
          <w:kern w:val="0"/>
          <w:sz w:val="36"/>
          <w:szCs w:val="36"/>
          <w:highlight w:val="none"/>
        </w:rPr>
        <w:t>附件2</w:t>
      </w:r>
    </w:p>
    <w:p>
      <w:pPr>
        <w:widowControl/>
        <w:spacing w:line="600" w:lineRule="exact"/>
        <w:jc w:val="center"/>
        <w:textAlignment w:val="baseline"/>
        <w:rPr>
          <w:rFonts w:hint="default" w:ascii="宋体" w:hAnsi="宋体" w:cs="宋体"/>
          <w:b/>
          <w:bCs/>
          <w:color w:val="auto"/>
          <w:spacing w:val="20"/>
          <w:kern w:val="0"/>
          <w:sz w:val="36"/>
          <w:szCs w:val="36"/>
          <w:highlight w:val="none"/>
        </w:rPr>
      </w:pPr>
      <w:bookmarkStart w:id="0" w:name="_GoBack"/>
      <w:r>
        <w:rPr>
          <w:rFonts w:hint="eastAsia" w:ascii="宋体" w:hAnsi="宋体" w:cs="宋体"/>
          <w:b/>
          <w:bCs/>
          <w:color w:val="auto"/>
          <w:spacing w:val="20"/>
          <w:kern w:val="0"/>
          <w:sz w:val="36"/>
          <w:szCs w:val="36"/>
          <w:highlight w:val="none"/>
        </w:rPr>
        <w:t>2022年度</w:t>
      </w:r>
      <w:r>
        <w:rPr>
          <w:rFonts w:hint="default" w:ascii="宋体" w:hAnsi="宋体" w:cs="宋体"/>
          <w:b/>
          <w:bCs/>
          <w:color w:val="auto"/>
          <w:spacing w:val="20"/>
          <w:kern w:val="0"/>
          <w:sz w:val="36"/>
          <w:szCs w:val="36"/>
          <w:highlight w:val="none"/>
        </w:rPr>
        <w:t>领导干部经济责任审计</w:t>
      </w:r>
    </w:p>
    <w:p>
      <w:pPr>
        <w:widowControl/>
        <w:spacing w:line="600" w:lineRule="exact"/>
        <w:jc w:val="center"/>
        <w:textAlignment w:val="baseline"/>
        <w:rPr>
          <w:rFonts w:cs="宋体"/>
          <w:color w:val="auto"/>
          <w:kern w:val="0"/>
          <w:highlight w:val="none"/>
        </w:rPr>
      </w:pPr>
      <w:r>
        <w:rPr>
          <w:rFonts w:hint="eastAsia" w:ascii="宋体" w:hAnsi="宋体" w:cs="宋体"/>
          <w:b/>
          <w:bCs/>
          <w:color w:val="auto"/>
          <w:spacing w:val="20"/>
          <w:kern w:val="0"/>
          <w:sz w:val="36"/>
          <w:szCs w:val="36"/>
          <w:highlight w:val="none"/>
        </w:rPr>
        <w:t>服务采购的合作协议</w:t>
      </w:r>
    </w:p>
    <w:bookmarkEnd w:id="0"/>
    <w:p>
      <w:pPr>
        <w:snapToGrid w:val="0"/>
        <w:spacing w:line="360" w:lineRule="auto"/>
        <w:ind w:right="480"/>
        <w:rPr>
          <w:rFonts w:ascii="宋体" w:hAnsi="宋体" w:cs="宋体"/>
          <w:bCs/>
          <w:color w:val="auto"/>
          <w:sz w:val="24"/>
          <w:highlight w:val="none"/>
        </w:rPr>
      </w:pPr>
    </w:p>
    <w:p>
      <w:pPr>
        <w:snapToGrid w:val="0"/>
        <w:spacing w:line="360" w:lineRule="auto"/>
        <w:ind w:right="480"/>
        <w:rPr>
          <w:rFonts w:ascii="宋体" w:hAnsi="宋体" w:cs="宋体"/>
          <w:bCs/>
          <w:color w:val="auto"/>
          <w:sz w:val="24"/>
          <w:highlight w:val="none"/>
        </w:rPr>
      </w:pPr>
      <w:r>
        <w:rPr>
          <w:rFonts w:hint="eastAsia" w:ascii="宋体" w:hAnsi="宋体" w:cs="宋体"/>
          <w:bCs/>
          <w:color w:val="auto"/>
          <w:sz w:val="24"/>
          <w:highlight w:val="none"/>
        </w:rPr>
        <w:t xml:space="preserve">合同编号： </w:t>
      </w:r>
    </w:p>
    <w:p>
      <w:pPr>
        <w:wordWrap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采购单位（甲方）：</w:t>
      </w:r>
    </w:p>
    <w:p>
      <w:pPr>
        <w:snapToGrid w:val="0"/>
        <w:spacing w:line="360" w:lineRule="auto"/>
        <w:rPr>
          <w:rFonts w:ascii="宋体" w:hAnsi="宋体" w:cs="宋体"/>
          <w:bCs/>
          <w:color w:val="auto"/>
          <w:sz w:val="24"/>
          <w:highlight w:val="none"/>
          <w:u w:val="single"/>
        </w:rPr>
      </w:pPr>
      <w:r>
        <w:rPr>
          <w:rFonts w:hint="eastAsia" w:ascii="宋体" w:hAnsi="宋体" w:cs="宋体"/>
          <w:color w:val="auto"/>
          <w:sz w:val="24"/>
          <w:highlight w:val="none"/>
        </w:rPr>
        <w:t>供应商（乙方）：</w:t>
      </w:r>
    </w:p>
    <w:p>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广西南宁市</w:t>
      </w:r>
    </w:p>
    <w:p>
      <w:pPr>
        <w:snapToGrid w:val="0"/>
        <w:spacing w:line="360" w:lineRule="auto"/>
        <w:rPr>
          <w:rFonts w:ascii="宋体" w:hAnsi="宋体" w:cs="宋体"/>
          <w:bCs/>
          <w:color w:val="auto"/>
          <w:kern w:val="0"/>
          <w:sz w:val="24"/>
          <w:highlight w:val="none"/>
        </w:rPr>
      </w:pPr>
      <w:r>
        <w:rPr>
          <w:rFonts w:hint="eastAsia" w:ascii="宋体" w:hAnsi="宋体" w:cs="宋体"/>
          <w:color w:val="auto"/>
          <w:sz w:val="24"/>
          <w:highlight w:val="none"/>
        </w:rPr>
        <w:t>签订时间：</w:t>
      </w:r>
      <w:r>
        <w:rPr>
          <w:rFonts w:ascii="宋体" w:hAnsi="宋体" w:cs="宋体"/>
          <w:color w:val="auto"/>
          <w:sz w:val="24"/>
          <w:highlight w:val="none"/>
          <w:u w:val="single"/>
        </w:rPr>
        <w:t>202</w:t>
      </w:r>
      <w:r>
        <w:rPr>
          <w:rFonts w:hint="eastAsia" w:ascii="宋体" w:hAnsi="宋体" w:cs="宋体"/>
          <w:color w:val="auto"/>
          <w:sz w:val="24"/>
          <w:highlight w:val="none"/>
          <w:u w:val="single"/>
        </w:rPr>
        <w:t>2年</w:t>
      </w:r>
      <w:r>
        <w:rPr>
          <w:rFonts w:hint="default" w:ascii="宋体" w:hAnsi="宋体" w:cs="宋体"/>
          <w:color w:val="auto"/>
          <w:sz w:val="24"/>
          <w:highlight w:val="none"/>
          <w:u w:val="single"/>
        </w:rPr>
        <w:t>4</w:t>
      </w:r>
      <w:r>
        <w:rPr>
          <w:rFonts w:hint="eastAsia" w:ascii="宋体" w:hAnsi="宋体" w:cs="宋体"/>
          <w:color w:val="auto"/>
          <w:sz w:val="24"/>
          <w:highlight w:val="none"/>
          <w:u w:val="single"/>
        </w:rPr>
        <w:t>月  日</w:t>
      </w:r>
    </w:p>
    <w:p>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根据《中华人民共和国政府采购法》、《民法典》等法律、法规规定，按照竞争性磋商采购文件（以下简称“采购文件”）及成交人的竞争性磋商响应文件（以下简称“响应文件”）规定条款和成交人承诺，甲乙双方签订本合同。</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w:t>
      </w:r>
      <w:r>
        <w:rPr>
          <w:rFonts w:hint="default" w:ascii="宋体" w:hAnsi="宋体" w:cs="宋体"/>
          <w:b/>
          <w:bCs/>
          <w:color w:val="auto"/>
          <w:sz w:val="24"/>
          <w:highlight w:val="none"/>
        </w:rPr>
        <w:t xml:space="preserve"> </w:t>
      </w:r>
      <w:r>
        <w:rPr>
          <w:rFonts w:hint="eastAsia" w:ascii="宋体" w:hAnsi="宋体" w:cs="宋体"/>
          <w:b/>
          <w:bCs/>
          <w:color w:val="auto"/>
          <w:sz w:val="24"/>
          <w:highlight w:val="none"/>
        </w:rPr>
        <w:t>合同标的</w:t>
      </w:r>
    </w:p>
    <w:p>
      <w:pPr>
        <w:snapToGrid w:val="0"/>
        <w:spacing w:line="360" w:lineRule="auto"/>
        <w:ind w:firstLine="480" w:firstLineChars="200"/>
        <w:rPr>
          <w:rFonts w:ascii="宋体" w:hAnsi="宋体" w:cs="宋体"/>
          <w:bCs/>
          <w:color w:val="auto"/>
          <w:sz w:val="24"/>
          <w:highlight w:val="none"/>
          <w:u w:val="single"/>
        </w:rPr>
      </w:pPr>
      <w:r>
        <w:rPr>
          <w:rFonts w:ascii="宋体" w:hAnsi="宋体" w:cs="宋体"/>
          <w:bCs/>
          <w:color w:val="auto"/>
          <w:sz w:val="24"/>
          <w:highlight w:val="none"/>
        </w:rPr>
        <w:t>1.</w:t>
      </w:r>
      <w:r>
        <w:rPr>
          <w:rFonts w:hint="eastAsia" w:ascii="宋体" w:hAnsi="宋体" w:cs="宋体"/>
          <w:bCs/>
          <w:color w:val="auto"/>
          <w:sz w:val="24"/>
          <w:highlight w:val="none"/>
        </w:rPr>
        <w:t>服务一览表：</w:t>
      </w:r>
    </w:p>
    <w:p>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对</w:t>
      </w:r>
      <w:r>
        <w:rPr>
          <w:rFonts w:hint="eastAsia" w:ascii="宋体" w:hAnsi="宋体" w:cs="宋体"/>
          <w:bCs/>
          <w:color w:val="auto"/>
          <w:sz w:val="24"/>
          <w:highlight w:val="none"/>
          <w:lang w:val="en-US" w:eastAsia="zh-Hans"/>
        </w:rPr>
        <w:t>广西交通职业技术学院</w:t>
      </w:r>
      <w:r>
        <w:rPr>
          <w:rFonts w:hint="eastAsia" w:ascii="宋体" w:hAnsi="宋体" w:cs="宋体"/>
          <w:bCs/>
          <w:color w:val="auto"/>
          <w:sz w:val="24"/>
          <w:highlight w:val="none"/>
        </w:rPr>
        <w:t>3名领导干部</w:t>
      </w:r>
      <w:r>
        <w:rPr>
          <w:rFonts w:hint="eastAsia" w:ascii="宋体" w:hAnsi="宋体" w:cs="宋体"/>
          <w:bCs/>
          <w:color w:val="auto"/>
          <w:sz w:val="24"/>
          <w:highlight w:val="none"/>
          <w:lang w:val="en-US" w:eastAsia="zh-Hans"/>
        </w:rPr>
        <w:t>自</w:t>
      </w:r>
      <w:r>
        <w:rPr>
          <w:rFonts w:hint="default" w:ascii="宋体" w:hAnsi="宋体" w:cs="宋体"/>
          <w:bCs/>
          <w:color w:val="auto"/>
          <w:sz w:val="24"/>
          <w:highlight w:val="none"/>
          <w:lang w:eastAsia="zh-Hans"/>
        </w:rPr>
        <w:t>2019</w:t>
      </w:r>
      <w:r>
        <w:rPr>
          <w:rFonts w:hint="eastAsia" w:ascii="宋体" w:hAnsi="宋体" w:cs="宋体"/>
          <w:bCs/>
          <w:color w:val="auto"/>
          <w:sz w:val="24"/>
          <w:highlight w:val="none"/>
          <w:lang w:val="en-US" w:eastAsia="zh-Hans"/>
        </w:rPr>
        <w:t>年</w:t>
      </w:r>
      <w:r>
        <w:rPr>
          <w:rFonts w:hint="default" w:ascii="宋体" w:hAnsi="宋体" w:cs="宋体"/>
          <w:bCs/>
          <w:color w:val="auto"/>
          <w:sz w:val="24"/>
          <w:highlight w:val="none"/>
          <w:lang w:eastAsia="zh-Hans"/>
        </w:rPr>
        <w:t>1</w:t>
      </w:r>
      <w:r>
        <w:rPr>
          <w:rFonts w:hint="eastAsia" w:ascii="宋体" w:hAnsi="宋体" w:cs="宋体"/>
          <w:bCs/>
          <w:color w:val="auto"/>
          <w:sz w:val="24"/>
          <w:highlight w:val="none"/>
          <w:lang w:val="en-US" w:eastAsia="zh-Hans"/>
        </w:rPr>
        <w:t>月</w:t>
      </w:r>
      <w:r>
        <w:rPr>
          <w:rFonts w:hint="default" w:ascii="宋体" w:hAnsi="宋体" w:cs="宋体"/>
          <w:bCs/>
          <w:color w:val="auto"/>
          <w:sz w:val="24"/>
          <w:highlight w:val="none"/>
          <w:lang w:eastAsia="zh-Hans"/>
        </w:rPr>
        <w:t>1</w:t>
      </w:r>
      <w:r>
        <w:rPr>
          <w:rFonts w:hint="eastAsia" w:ascii="宋体" w:hAnsi="宋体" w:cs="宋体"/>
          <w:bCs/>
          <w:color w:val="auto"/>
          <w:sz w:val="24"/>
          <w:highlight w:val="none"/>
          <w:lang w:val="en-US" w:eastAsia="zh-Hans"/>
        </w:rPr>
        <w:t>日至</w:t>
      </w:r>
      <w:r>
        <w:rPr>
          <w:rFonts w:hint="default" w:ascii="宋体" w:hAnsi="宋体" w:cs="宋体"/>
          <w:bCs/>
          <w:color w:val="auto"/>
          <w:sz w:val="24"/>
          <w:highlight w:val="none"/>
          <w:lang w:eastAsia="zh-Hans"/>
        </w:rPr>
        <w:t>2021</w:t>
      </w:r>
      <w:r>
        <w:rPr>
          <w:rFonts w:hint="eastAsia" w:ascii="宋体" w:hAnsi="宋体" w:cs="宋体"/>
          <w:bCs/>
          <w:color w:val="auto"/>
          <w:sz w:val="24"/>
          <w:highlight w:val="none"/>
          <w:lang w:val="en-US" w:eastAsia="zh-Hans"/>
        </w:rPr>
        <w:t>年</w:t>
      </w:r>
      <w:r>
        <w:rPr>
          <w:rFonts w:hint="default" w:ascii="宋体" w:hAnsi="宋体" w:cs="宋体"/>
          <w:bCs/>
          <w:color w:val="auto"/>
          <w:sz w:val="24"/>
          <w:highlight w:val="none"/>
          <w:lang w:eastAsia="zh-Hans"/>
        </w:rPr>
        <w:t>12</w:t>
      </w:r>
      <w:r>
        <w:rPr>
          <w:rFonts w:hint="eastAsia" w:ascii="宋体" w:hAnsi="宋体" w:cs="宋体"/>
          <w:bCs/>
          <w:color w:val="auto"/>
          <w:sz w:val="24"/>
          <w:highlight w:val="none"/>
          <w:lang w:val="en-US" w:eastAsia="zh-Hans"/>
        </w:rPr>
        <w:t>月</w:t>
      </w:r>
      <w:r>
        <w:rPr>
          <w:rFonts w:hint="default" w:ascii="宋体" w:hAnsi="宋体" w:cs="宋体"/>
          <w:bCs/>
          <w:color w:val="auto"/>
          <w:sz w:val="24"/>
          <w:highlight w:val="none"/>
          <w:lang w:eastAsia="zh-Hans"/>
        </w:rPr>
        <w:t>31</w:t>
      </w:r>
      <w:r>
        <w:rPr>
          <w:rFonts w:hint="eastAsia" w:ascii="宋体" w:hAnsi="宋体" w:cs="宋体"/>
          <w:bCs/>
          <w:color w:val="auto"/>
          <w:sz w:val="24"/>
          <w:highlight w:val="none"/>
          <w:lang w:val="en-US" w:eastAsia="zh-Hans"/>
        </w:rPr>
        <w:t>日任职期间履行经济责任</w:t>
      </w:r>
      <w:r>
        <w:rPr>
          <w:rFonts w:hint="eastAsia" w:ascii="宋体" w:hAnsi="宋体" w:cs="宋体"/>
          <w:bCs/>
          <w:color w:val="auto"/>
          <w:sz w:val="24"/>
          <w:highlight w:val="none"/>
        </w:rPr>
        <w:t>情况进行审计</w:t>
      </w:r>
      <w:r>
        <w:rPr>
          <w:rFonts w:hint="eastAsia" w:ascii="宋体" w:hAnsi="宋体" w:cs="宋体"/>
          <w:bCs/>
          <w:color w:val="auto"/>
          <w:sz w:val="24"/>
          <w:highlight w:val="none"/>
          <w:lang w:val="en-US" w:eastAsia="zh-CN"/>
        </w:rPr>
        <w:t>并出具正式审计报告</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必要时追溯到相关年度</w:t>
      </w:r>
      <w:r>
        <w:rPr>
          <w:rFonts w:hint="eastAsia" w:ascii="宋体" w:hAnsi="宋体" w:cs="宋体"/>
          <w:bCs/>
          <w:color w:val="auto"/>
          <w:sz w:val="24"/>
          <w:highlight w:val="none"/>
          <w:lang w:eastAsia="zh-Hans"/>
        </w:rPr>
        <w:t>。</w:t>
      </w:r>
    </w:p>
    <w:p>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详见“项目采购需求”、应答文件、成交人“商务响应表”、“技术响应表”、“服务承诺书”等。</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合同价款：</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lang w:eastAsia="zh-Hans"/>
        </w:rPr>
        <w:t>（</w:t>
      </w:r>
      <w:r>
        <w:rPr>
          <w:rFonts w:hint="default" w:ascii="宋体" w:hAnsi="宋体" w:cs="宋体"/>
          <w:color w:val="auto"/>
          <w:sz w:val="24"/>
          <w:highlight w:val="none"/>
          <w:lang w:eastAsia="zh-Hans"/>
        </w:rPr>
        <w:t>1</w:t>
      </w: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本项目为总价包干合同，</w:t>
      </w:r>
      <w:r>
        <w:rPr>
          <w:rFonts w:hint="eastAsia" w:ascii="宋体" w:hAnsi="宋体" w:cs="宋体"/>
          <w:color w:val="auto"/>
          <w:sz w:val="24"/>
          <w:highlight w:val="none"/>
          <w:lang w:eastAsia="zh-Hans"/>
        </w:rPr>
        <w:t>合同</w:t>
      </w:r>
      <w:r>
        <w:rPr>
          <w:rFonts w:hint="eastAsia" w:ascii="宋体" w:hAnsi="宋体" w:cs="宋体"/>
          <w:color w:val="auto"/>
          <w:sz w:val="24"/>
          <w:highlight w:val="none"/>
        </w:rPr>
        <w:t>金额为：人民币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元整（    ￥）。</w:t>
      </w:r>
    </w:p>
    <w:p>
      <w:pPr>
        <w:snapToGrid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lang w:eastAsia="zh-Hans"/>
        </w:rPr>
        <w:t>（</w:t>
      </w:r>
      <w:r>
        <w:rPr>
          <w:rFonts w:hint="default" w:ascii="宋体" w:hAnsi="宋体" w:cs="宋体"/>
          <w:color w:val="auto"/>
          <w:sz w:val="24"/>
          <w:highlight w:val="none"/>
          <w:lang w:eastAsia="zh-Hans"/>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合同金额包含供应商为完成本次服务而发生的所有相关费用，包括但不限于</w:t>
      </w:r>
      <w:r>
        <w:rPr>
          <w:rFonts w:hint="eastAsia" w:ascii="宋体" w:hAnsi="宋体" w:cs="宋体"/>
          <w:color w:val="auto"/>
          <w:sz w:val="24"/>
          <w:highlight w:val="none"/>
          <w:lang w:val="en-US" w:eastAsia="zh-CN"/>
        </w:rPr>
        <w:t>人员费用、</w:t>
      </w:r>
      <w:r>
        <w:rPr>
          <w:rFonts w:hint="eastAsia" w:ascii="宋体" w:hAnsi="宋体" w:cs="宋体"/>
          <w:color w:val="auto"/>
          <w:sz w:val="24"/>
          <w:highlight w:val="none"/>
        </w:rPr>
        <w:t>差旅费、会议费、数据采集费、资料费、专家咨询费、管理费、劳务费、评审费、税费等。</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第二条 质量保证</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乙方所提供的服务必须与采购文件及响应文件和承诺相一致。</w:t>
      </w:r>
    </w:p>
    <w:p>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乙方所提供的服务质量应达到采购文件及响应文件要求和承诺的质量要求。</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第三条 甲乙双方责任与义务</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甲方责任与义务</w:t>
      </w:r>
    </w:p>
    <w:p>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hint="default" w:ascii="宋体" w:hAnsi="宋体" w:cs="宋体"/>
          <w:color w:val="auto"/>
          <w:sz w:val="24"/>
          <w:highlight w:val="none"/>
          <w:lang w:eastAsia="zh-Hans"/>
        </w:rPr>
        <w:t>1</w:t>
      </w:r>
      <w:r>
        <w:rPr>
          <w:rFonts w:hint="eastAsia" w:ascii="宋体" w:hAnsi="宋体" w:cs="宋体"/>
          <w:color w:val="auto"/>
          <w:sz w:val="24"/>
          <w:highlight w:val="none"/>
          <w:lang w:eastAsia="zh-Hans"/>
        </w:rPr>
        <w:t>）</w:t>
      </w:r>
      <w:r>
        <w:rPr>
          <w:rFonts w:hint="eastAsia" w:ascii="宋体" w:hAnsi="宋体" w:cs="宋体"/>
          <w:color w:val="auto"/>
          <w:sz w:val="24"/>
          <w:highlight w:val="none"/>
        </w:rPr>
        <w:t>督促被审计单位及时为乙方的审计工作提供其所要求的全部会计资料和其他有关资料，并要求其保证所提供资料的真实性和完整性。</w:t>
      </w:r>
    </w:p>
    <w:p>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为乙方派出的有关工作人员提供必要的工作场所和协助。</w:t>
      </w:r>
    </w:p>
    <w:p>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Hans"/>
        </w:rPr>
        <w:t>）</w:t>
      </w:r>
      <w:r>
        <w:rPr>
          <w:rFonts w:hint="eastAsia" w:ascii="宋体" w:hAnsi="宋体" w:cs="宋体"/>
          <w:color w:val="auto"/>
          <w:sz w:val="24"/>
          <w:highlight w:val="none"/>
        </w:rPr>
        <w:t>按照合同的约定及时足额地支付审计费用。</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乙方责任与义务</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hint="default" w:ascii="宋体" w:hAnsi="宋体" w:cs="宋体"/>
          <w:color w:val="auto"/>
          <w:sz w:val="24"/>
          <w:highlight w:val="none"/>
          <w:lang w:eastAsia="zh-Hans"/>
        </w:rPr>
        <w:t>1</w:t>
      </w:r>
      <w:r>
        <w:rPr>
          <w:rFonts w:hint="eastAsia" w:ascii="宋体" w:hAnsi="宋体" w:cs="宋体"/>
          <w:color w:val="auto"/>
          <w:sz w:val="24"/>
          <w:highlight w:val="none"/>
          <w:lang w:eastAsia="zh-Hans"/>
        </w:rPr>
        <w:t>）</w:t>
      </w:r>
      <w:r>
        <w:rPr>
          <w:rFonts w:hint="eastAsia" w:ascii="宋体" w:hAnsi="宋体" w:cs="宋体"/>
          <w:color w:val="auto"/>
          <w:sz w:val="24"/>
          <w:highlight w:val="none"/>
        </w:rPr>
        <w:t>按照审计依据开展工作，审计范围涵盖全部审计内容，按约定配足审计人员，现场工作时间不得少于22个工作日</w:t>
      </w:r>
      <w:r>
        <w:rPr>
          <w:rFonts w:hint="eastAsia" w:ascii="宋体" w:hAnsi="宋体" w:cs="宋体"/>
          <w:color w:val="auto"/>
          <w:sz w:val="24"/>
          <w:highlight w:val="none"/>
          <w:lang w:eastAsia="zh-CN"/>
        </w:rPr>
        <w:t>（</w:t>
      </w:r>
      <w:r>
        <w:rPr>
          <w:rFonts w:hint="eastAsia" w:ascii="宋体" w:hAnsi="宋体" w:cs="宋体"/>
          <w:color w:val="auto"/>
          <w:sz w:val="24"/>
          <w:highlight w:val="none"/>
        </w:rPr>
        <w:t>包含沟通及取证时间</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Hans"/>
        </w:rPr>
        <w:t>）</w:t>
      </w:r>
      <w:r>
        <w:rPr>
          <w:rFonts w:hint="eastAsia" w:ascii="宋体" w:hAnsi="宋体" w:cs="宋体"/>
          <w:color w:val="auto"/>
          <w:sz w:val="24"/>
          <w:highlight w:val="none"/>
        </w:rPr>
        <w:t>按照</w:t>
      </w:r>
      <w:r>
        <w:rPr>
          <w:rFonts w:hint="eastAsia" w:ascii="宋体" w:hAnsi="宋体" w:cs="宋体"/>
          <w:color w:val="auto"/>
          <w:sz w:val="24"/>
          <w:highlight w:val="none"/>
          <w:lang w:val="en-US" w:eastAsia="zh-CN"/>
        </w:rPr>
        <w:t>甲方需求</w:t>
      </w:r>
      <w:r>
        <w:rPr>
          <w:rFonts w:hint="eastAsia" w:ascii="宋体" w:hAnsi="宋体" w:cs="宋体"/>
          <w:color w:val="auto"/>
          <w:sz w:val="24"/>
          <w:highlight w:val="none"/>
        </w:rPr>
        <w:t>完成审计工作，对每个审计对象出具审计报告，</w:t>
      </w:r>
      <w:r>
        <w:rPr>
          <w:rFonts w:hint="eastAsia" w:ascii="宋体" w:hAnsi="宋体" w:cs="宋体"/>
          <w:color w:val="auto"/>
          <w:sz w:val="24"/>
          <w:highlight w:val="none"/>
          <w:lang w:val="en-US" w:eastAsia="zh-CN"/>
        </w:rPr>
        <w:t>并在约定时间内在甲方指定地点提交，其中</w:t>
      </w:r>
      <w:r>
        <w:rPr>
          <w:rFonts w:hint="eastAsia" w:ascii="宋体" w:hAnsi="宋体" w:cs="宋体"/>
          <w:color w:val="auto"/>
          <w:sz w:val="24"/>
          <w:highlight w:val="none"/>
        </w:rPr>
        <w:t>审计报告初稿</w:t>
      </w:r>
      <w:r>
        <w:rPr>
          <w:rFonts w:hint="eastAsia" w:ascii="宋体" w:hAnsi="宋体" w:cs="宋体"/>
          <w:color w:val="auto"/>
          <w:sz w:val="24"/>
          <w:highlight w:val="none"/>
          <w:lang w:val="en-US" w:eastAsia="zh-CN"/>
        </w:rPr>
        <w:t>在</w:t>
      </w:r>
      <w:r>
        <w:rPr>
          <w:rFonts w:hint="eastAsia" w:ascii="宋体" w:hAnsi="宋体" w:cs="宋体"/>
          <w:color w:val="auto"/>
          <w:sz w:val="24"/>
          <w:highlight w:val="none"/>
        </w:rPr>
        <w:t>2022年7月31日前出具，正式审计报告</w:t>
      </w:r>
      <w:r>
        <w:rPr>
          <w:rFonts w:hint="eastAsia" w:ascii="宋体" w:hAnsi="宋体" w:cs="宋体"/>
          <w:color w:val="auto"/>
          <w:sz w:val="24"/>
          <w:highlight w:val="none"/>
          <w:lang w:val="en-US" w:eastAsia="zh-CN"/>
        </w:rPr>
        <w:t>在</w:t>
      </w:r>
      <w:r>
        <w:rPr>
          <w:rFonts w:hint="eastAsia" w:ascii="宋体" w:hAnsi="宋体" w:cs="宋体"/>
          <w:color w:val="auto"/>
          <w:sz w:val="24"/>
          <w:highlight w:val="none"/>
        </w:rPr>
        <w:t>2022年10月31日前出具。</w:t>
      </w:r>
    </w:p>
    <w:p>
      <w:pPr>
        <w:snapToGrid w:val="0"/>
        <w:spacing w:line="360" w:lineRule="auto"/>
        <w:ind w:left="479" w:leftChars="228" w:firstLine="0" w:firstLineChars="0"/>
        <w:rPr>
          <w:rFonts w:ascii="宋体" w:hAnsi="宋体" w:cs="宋体"/>
          <w:color w:val="auto"/>
          <w:sz w:val="24"/>
          <w:highlight w:val="none"/>
        </w:rPr>
      </w:pP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Hans"/>
        </w:rPr>
        <w:t>）</w:t>
      </w:r>
      <w:r>
        <w:rPr>
          <w:rFonts w:hint="eastAsia" w:ascii="宋体" w:hAnsi="宋体" w:cs="宋体"/>
          <w:color w:val="auto"/>
          <w:sz w:val="24"/>
          <w:highlight w:val="none"/>
        </w:rPr>
        <w:t>除法律另有规定以外，对执业过程中知悉的甲方商业秘密保密。</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条 付款方式</w:t>
      </w:r>
    </w:p>
    <w:p>
      <w:pPr>
        <w:snapToGrid w:val="0"/>
        <w:spacing w:line="360" w:lineRule="auto"/>
        <w:ind w:firstLine="480" w:firstLineChars="200"/>
        <w:rPr>
          <w:rFonts w:hint="eastAsia" w:ascii="宋体" w:hAnsi="宋体" w:cs="宋体"/>
          <w:color w:val="auto"/>
          <w:sz w:val="24"/>
          <w:highlight w:val="none"/>
          <w:lang w:val="en-US" w:eastAsia="zh-Hans"/>
        </w:rPr>
      </w:pPr>
      <w:r>
        <w:rPr>
          <w:rFonts w:hint="default" w:ascii="宋体" w:hAnsi="宋体" w:cs="宋体"/>
          <w:color w:val="auto"/>
          <w:sz w:val="24"/>
          <w:highlight w:val="none"/>
        </w:rPr>
        <w:t>1.</w:t>
      </w:r>
      <w:r>
        <w:rPr>
          <w:rFonts w:hint="eastAsia" w:ascii="宋体" w:hAnsi="宋体" w:cs="宋体"/>
          <w:color w:val="auto"/>
          <w:sz w:val="24"/>
          <w:highlight w:val="none"/>
          <w:lang w:val="en-US" w:eastAsia="zh-Hans"/>
        </w:rPr>
        <w:t>资金性质：</w:t>
      </w:r>
      <w:r>
        <w:rPr>
          <w:rFonts w:hint="eastAsia" w:ascii="宋体" w:hAnsi="宋体" w:cs="宋体"/>
          <w:color w:val="auto"/>
          <w:sz w:val="24"/>
          <w:highlight w:val="none"/>
          <w:u w:val="single"/>
          <w:lang w:val="en-US" w:eastAsia="zh-Hans"/>
        </w:rPr>
        <w:t>财政资金。</w:t>
      </w:r>
    </w:p>
    <w:p>
      <w:pPr>
        <w:snapToGrid w:val="0"/>
        <w:spacing w:line="360" w:lineRule="auto"/>
        <w:ind w:firstLine="480" w:firstLineChars="200"/>
        <w:rPr>
          <w:rFonts w:hint="eastAsia" w:ascii="宋体" w:hAnsi="宋体" w:cs="宋体"/>
          <w:color w:val="auto"/>
          <w:sz w:val="24"/>
          <w:highlight w:val="none"/>
          <w:lang w:val="en-US" w:eastAsia="zh-Hans"/>
        </w:rPr>
      </w:pPr>
      <w:r>
        <w:rPr>
          <w:rFonts w:hint="default" w:ascii="宋体" w:hAnsi="宋体" w:cs="宋体"/>
          <w:color w:val="auto"/>
          <w:sz w:val="24"/>
          <w:highlight w:val="none"/>
          <w:lang w:eastAsia="zh-Hans"/>
        </w:rPr>
        <w:t>2</w:t>
      </w:r>
      <w:r>
        <w:rPr>
          <w:rFonts w:hint="eastAsia" w:ascii="宋体" w:hAnsi="宋体" w:cs="宋体"/>
          <w:color w:val="auto"/>
          <w:sz w:val="24"/>
          <w:highlight w:val="none"/>
          <w:lang w:eastAsia="zh-Hans"/>
        </w:rPr>
        <w:t>.</w:t>
      </w:r>
      <w:r>
        <w:rPr>
          <w:rFonts w:hint="eastAsia" w:ascii="宋体" w:hAnsi="宋体" w:cs="宋体"/>
          <w:color w:val="auto"/>
          <w:sz w:val="24"/>
          <w:highlight w:val="none"/>
          <w:lang w:val="en-US" w:eastAsia="zh-Hans"/>
        </w:rPr>
        <w:t>付款方式：</w:t>
      </w:r>
      <w:r>
        <w:rPr>
          <w:rFonts w:hint="eastAsia" w:ascii="宋体" w:hAnsi="宋体" w:cs="宋体"/>
          <w:color w:val="auto"/>
          <w:sz w:val="24"/>
          <w:highlight w:val="none"/>
          <w:u w:val="single"/>
          <w:lang w:val="en-US" w:eastAsia="zh-Hans"/>
        </w:rPr>
        <w:t>银行转账至合同约定的银行账户。</w:t>
      </w:r>
    </w:p>
    <w:p>
      <w:pPr>
        <w:snapToGrid w:val="0"/>
        <w:spacing w:line="360" w:lineRule="auto"/>
        <w:ind w:firstLine="600" w:firstLineChars="250"/>
        <w:rPr>
          <w:rFonts w:hint="eastAsia" w:ascii="宋体" w:hAnsi="宋体" w:eastAsia="宋体" w:cs="宋体"/>
          <w:b/>
          <w:bCs/>
          <w:color w:val="auto"/>
          <w:sz w:val="24"/>
          <w:highlight w:val="none"/>
          <w:lang w:eastAsia="zh-CN"/>
        </w:rPr>
      </w:pPr>
      <w:r>
        <w:rPr>
          <w:rFonts w:hint="eastAsia" w:ascii="宋体" w:hAnsi="宋体" w:cs="宋体"/>
          <w:color w:val="auto"/>
          <w:sz w:val="24"/>
          <w:highlight w:val="none"/>
        </w:rPr>
        <w:t>本项目无预付款，提交</w:t>
      </w:r>
      <w:r>
        <w:rPr>
          <w:rFonts w:hint="eastAsia" w:ascii="宋体" w:hAnsi="宋体" w:cs="宋体"/>
          <w:color w:val="auto"/>
          <w:sz w:val="24"/>
          <w:highlight w:val="none"/>
          <w:lang w:val="en-US" w:eastAsia="zh-CN"/>
        </w:rPr>
        <w:t>经甲方认可的</w:t>
      </w:r>
      <w:r>
        <w:rPr>
          <w:rFonts w:hint="eastAsia" w:ascii="宋体" w:hAnsi="宋体" w:cs="宋体"/>
          <w:color w:val="auto"/>
          <w:sz w:val="24"/>
          <w:highlight w:val="none"/>
        </w:rPr>
        <w:t>审计报告后十五个工作日内一次性付清乙方的全部费用</w:t>
      </w:r>
      <w:r>
        <w:rPr>
          <w:rFonts w:hint="eastAsia" w:ascii="宋体" w:hAnsi="宋体" w:cs="宋体"/>
          <w:color w:val="auto"/>
          <w:sz w:val="24"/>
          <w:highlight w:val="none"/>
          <w:lang w:eastAsia="zh-CN"/>
        </w:rPr>
        <w:t>。</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bCs/>
          <w:color w:val="auto"/>
          <w:sz w:val="24"/>
          <w:highlight w:val="none"/>
        </w:rPr>
        <w:t>(注:</w:t>
      </w:r>
      <w:r>
        <w:rPr>
          <w:rFonts w:hint="eastAsia" w:ascii="宋体" w:hAnsi="宋体" w:cs="宋体"/>
          <w:b/>
          <w:color w:val="auto"/>
          <w:sz w:val="24"/>
          <w:highlight w:val="none"/>
        </w:rPr>
        <w:t>付款前，乙方须提供相应金额的合法发票。)</w:t>
      </w:r>
    </w:p>
    <w:p>
      <w:pPr>
        <w:widowControl/>
        <w:textAlignment w:val="baseline"/>
        <w:rPr>
          <w:rFonts w:ascii="仿宋" w:hAnsi="仿宋" w:eastAsia="仿宋" w:cs="宋体"/>
          <w:b/>
          <w:color w:val="auto"/>
          <w:kern w:val="0"/>
          <w:sz w:val="28"/>
          <w:szCs w:val="28"/>
          <w:highlight w:val="none"/>
        </w:rPr>
      </w:pPr>
      <w:r>
        <w:rPr>
          <w:rFonts w:hint="eastAsia" w:ascii="仿宋" w:hAnsi="仿宋" w:eastAsia="仿宋" w:cs="宋体"/>
          <w:color w:val="auto"/>
          <w:kern w:val="0"/>
          <w:sz w:val="28"/>
          <w:szCs w:val="28"/>
          <w:highlight w:val="none"/>
        </w:rPr>
        <w:t xml:space="preserve">   （二）乙方银行账户信息：</w:t>
      </w:r>
    </w:p>
    <w:p>
      <w:pPr>
        <w:widowControl/>
        <w:spacing w:line="440" w:lineRule="exact"/>
        <w:ind w:firstLine="560" w:firstLineChars="200"/>
        <w:textAlignment w:val="baseline"/>
        <w:rPr>
          <w:rFonts w:ascii="仿宋" w:hAnsi="仿宋" w:eastAsia="仿宋" w:cs="宋体"/>
          <w:b/>
          <w:color w:val="auto"/>
          <w:kern w:val="0"/>
          <w:sz w:val="28"/>
          <w:szCs w:val="28"/>
          <w:highlight w:val="none"/>
        </w:rPr>
      </w:pPr>
      <w:r>
        <w:rPr>
          <w:rFonts w:hint="eastAsia" w:ascii="仿宋" w:hAnsi="仿宋" w:eastAsia="仿宋" w:cs="宋体"/>
          <w:color w:val="auto"/>
          <w:kern w:val="0"/>
          <w:sz w:val="28"/>
          <w:szCs w:val="28"/>
          <w:highlight w:val="none"/>
        </w:rPr>
        <w:t>账户名称：</w:t>
      </w:r>
    </w:p>
    <w:p>
      <w:pPr>
        <w:widowControl/>
        <w:spacing w:line="440" w:lineRule="exact"/>
        <w:ind w:firstLine="560" w:firstLineChars="200"/>
        <w:textAlignment w:val="baseline"/>
        <w:rPr>
          <w:rFonts w:ascii="仿宋" w:hAnsi="仿宋" w:eastAsia="仿宋" w:cs="宋体"/>
          <w:b/>
          <w:color w:val="auto"/>
          <w:kern w:val="0"/>
          <w:sz w:val="28"/>
          <w:szCs w:val="28"/>
          <w:highlight w:val="none"/>
        </w:rPr>
      </w:pPr>
      <w:r>
        <w:rPr>
          <w:rFonts w:hint="eastAsia" w:ascii="仿宋" w:hAnsi="仿宋" w:eastAsia="仿宋" w:cs="宋体"/>
          <w:color w:val="auto"/>
          <w:kern w:val="0"/>
          <w:sz w:val="28"/>
          <w:szCs w:val="28"/>
          <w:highlight w:val="none"/>
        </w:rPr>
        <w:t>帐    号：</w:t>
      </w:r>
    </w:p>
    <w:p>
      <w:pPr>
        <w:widowControl/>
        <w:spacing w:line="440" w:lineRule="exact"/>
        <w:ind w:firstLine="560" w:firstLineChars="200"/>
        <w:textAlignment w:val="baseline"/>
        <w:rPr>
          <w:rFonts w:ascii="仿宋" w:hAnsi="仿宋" w:eastAsia="仿宋" w:cs="宋体"/>
          <w:b/>
          <w:color w:val="auto"/>
          <w:kern w:val="0"/>
          <w:sz w:val="28"/>
          <w:szCs w:val="28"/>
          <w:highlight w:val="none"/>
        </w:rPr>
      </w:pPr>
      <w:r>
        <w:rPr>
          <w:rFonts w:hint="eastAsia" w:ascii="仿宋" w:hAnsi="仿宋" w:eastAsia="仿宋" w:cs="宋体"/>
          <w:color w:val="auto"/>
          <w:kern w:val="0"/>
          <w:sz w:val="28"/>
          <w:szCs w:val="28"/>
          <w:highlight w:val="none"/>
        </w:rPr>
        <w:t>开户银行：</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条 履约保证金</w:t>
      </w:r>
    </w:p>
    <w:p>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本项目无履约保证金。</w:t>
      </w:r>
    </w:p>
    <w:p>
      <w:pPr>
        <w:tabs>
          <w:tab w:val="left" w:pos="6895"/>
        </w:tabs>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条 税费</w:t>
      </w:r>
      <w:r>
        <w:rPr>
          <w:rFonts w:ascii="宋体" w:hAnsi="宋体" w:cs="宋体"/>
          <w:b/>
          <w:color w:val="auto"/>
          <w:sz w:val="24"/>
          <w:highlight w:val="none"/>
        </w:rPr>
        <w:tab/>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 xml:space="preserve">条 </w:t>
      </w:r>
      <w:r>
        <w:rPr>
          <w:rFonts w:hint="eastAsia" w:ascii="宋体" w:hAnsi="宋体"/>
          <w:b/>
          <w:color w:val="auto"/>
          <w:sz w:val="24"/>
          <w:highlight w:val="none"/>
        </w:rPr>
        <w:t>质量保证及</w:t>
      </w:r>
      <w:r>
        <w:rPr>
          <w:rFonts w:hint="eastAsia" w:ascii="宋体" w:hAnsi="宋体" w:cs="宋体"/>
          <w:b/>
          <w:color w:val="auto"/>
          <w:sz w:val="24"/>
          <w:highlight w:val="none"/>
        </w:rPr>
        <w:t>售后服务</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、售后服务要求：质量保证期</w:t>
      </w:r>
      <w:r>
        <w:rPr>
          <w:rFonts w:ascii="宋体" w:hAnsi="宋体" w:cs="宋体"/>
          <w:color w:val="auto"/>
          <w:sz w:val="24"/>
          <w:highlight w:val="none"/>
        </w:rPr>
        <w:t xml:space="preserve"> 1 </w:t>
      </w:r>
      <w:r>
        <w:rPr>
          <w:rFonts w:hint="eastAsia" w:ascii="宋体" w:hAnsi="宋体" w:cs="宋体"/>
          <w:color w:val="auto"/>
          <w:sz w:val="24"/>
          <w:highlight w:val="none"/>
        </w:rPr>
        <w:t>年（自提交成果并验收合格之日起计）</w:t>
      </w:r>
    </w:p>
    <w:p>
      <w:pPr>
        <w:snapToGrid w:val="0"/>
        <w:spacing w:line="360" w:lineRule="auto"/>
        <w:ind w:firstLine="480" w:firstLineChars="200"/>
        <w:rPr>
          <w:rFonts w:ascii="宋体" w:hAnsi="宋体" w:cs="宋体"/>
          <w:color w:val="auto"/>
          <w:sz w:val="28"/>
          <w:szCs w:val="28"/>
          <w:highlight w:val="none"/>
        </w:rPr>
      </w:pPr>
      <w:r>
        <w:rPr>
          <w:rFonts w:hint="eastAsia" w:ascii="宋体" w:hAnsi="宋体" w:cs="宋体"/>
          <w:color w:val="auto"/>
          <w:sz w:val="24"/>
          <w:highlight w:val="none"/>
        </w:rPr>
        <w:t>2、本项目投入人员：</w:t>
      </w:r>
    </w:p>
    <w:p>
      <w:pPr>
        <w:snapToGrid w:val="0"/>
        <w:spacing w:beforeLines="50" w:after="50" w:line="360" w:lineRule="auto"/>
        <w:jc w:val="center"/>
        <w:rPr>
          <w:rFonts w:ascii="宋体" w:hAnsi="宋体"/>
          <w:b/>
          <w:color w:val="auto"/>
          <w:sz w:val="24"/>
          <w:highlight w:val="none"/>
        </w:rPr>
      </w:pPr>
      <w:r>
        <w:rPr>
          <w:rFonts w:hint="eastAsia"/>
          <w:b/>
          <w:bCs/>
          <w:color w:val="auto"/>
          <w:sz w:val="24"/>
          <w:highlight w:val="none"/>
        </w:rPr>
        <w:t>本项目实施人员情况</w:t>
      </w:r>
      <w:r>
        <w:rPr>
          <w:rFonts w:hint="eastAsia" w:ascii="宋体" w:hAnsi="宋体"/>
          <w:b/>
          <w:color w:val="auto"/>
          <w:sz w:val="24"/>
          <w:highlight w:val="none"/>
        </w:rPr>
        <w:t>一览表</w:t>
      </w:r>
    </w:p>
    <w:tbl>
      <w:tblPr>
        <w:tblStyle w:val="3"/>
        <w:tblW w:w="77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668"/>
        <w:gridCol w:w="2247"/>
        <w:gridCol w:w="12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auto"/>
                <w:sz w:val="24"/>
                <w:highlight w:val="none"/>
              </w:rPr>
            </w:pPr>
            <w:r>
              <w:rPr>
                <w:rFonts w:hint="eastAsia" w:ascii="宋体" w:hAnsi="宋体"/>
                <w:color w:val="auto"/>
                <w:sz w:val="24"/>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auto"/>
                <w:sz w:val="24"/>
                <w:highlight w:val="none"/>
              </w:rPr>
            </w:pPr>
            <w:r>
              <w:rPr>
                <w:rFonts w:hint="eastAsia" w:ascii="宋体" w:hAnsi="宋体"/>
                <w:color w:val="auto"/>
                <w:sz w:val="24"/>
                <w:highlight w:val="none"/>
              </w:rPr>
              <w:t>职务</w:t>
            </w:r>
          </w:p>
        </w:tc>
        <w:tc>
          <w:tcPr>
            <w:tcW w:w="1668"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auto"/>
                <w:sz w:val="24"/>
                <w:highlight w:val="none"/>
              </w:rPr>
            </w:pPr>
            <w:r>
              <w:rPr>
                <w:rFonts w:hint="eastAsia" w:ascii="宋体" w:hAnsi="宋体"/>
                <w:color w:val="auto"/>
                <w:sz w:val="24"/>
                <w:highlight w:val="none"/>
              </w:rPr>
              <w:t>专业技术资格</w:t>
            </w:r>
            <w:r>
              <w:rPr>
                <w:rFonts w:ascii="宋体" w:hAnsi="宋体"/>
                <w:color w:val="auto"/>
                <w:sz w:val="24"/>
                <w:highlight w:val="none"/>
              </w:rPr>
              <w:t>/</w:t>
            </w:r>
            <w:r>
              <w:rPr>
                <w:rFonts w:hint="eastAsia" w:ascii="宋体" w:hAnsi="宋体"/>
                <w:color w:val="auto"/>
                <w:sz w:val="24"/>
                <w:highlight w:val="none"/>
              </w:rPr>
              <w:t>职称</w:t>
            </w:r>
          </w:p>
        </w:tc>
        <w:tc>
          <w:tcPr>
            <w:tcW w:w="2247"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color w:val="auto"/>
                <w:sz w:val="24"/>
                <w:highlight w:val="none"/>
              </w:rPr>
            </w:pPr>
            <w:r>
              <w:rPr>
                <w:rFonts w:hint="eastAsia" w:ascii="宋体" w:hAnsi="宋体"/>
                <w:color w:val="auto"/>
                <w:sz w:val="24"/>
                <w:highlight w:val="none"/>
              </w:rPr>
              <w:t>证书编号</w:t>
            </w:r>
          </w:p>
        </w:tc>
        <w:tc>
          <w:tcPr>
            <w:tcW w:w="1256" w:type="dxa"/>
            <w:tcBorders>
              <w:top w:val="single" w:color="auto" w:sz="4" w:space="0"/>
              <w:left w:val="single" w:color="auto" w:sz="4" w:space="0"/>
              <w:bottom w:val="single" w:color="auto" w:sz="4" w:space="0"/>
              <w:right w:val="single" w:color="auto" w:sz="4" w:space="0"/>
            </w:tcBorders>
            <w:vAlign w:val="center"/>
          </w:tcPr>
          <w:p>
            <w:pPr>
              <w:snapToGrid w:val="0"/>
              <w:spacing w:beforeLines="50" w:after="50"/>
              <w:jc w:val="center"/>
              <w:rPr>
                <w:rFonts w:ascii="宋体" w:hAnsi="宋体"/>
                <w:bCs/>
                <w:color w:val="auto"/>
                <w:sz w:val="24"/>
                <w:highlight w:val="none"/>
              </w:rPr>
            </w:pPr>
            <w:r>
              <w:rPr>
                <w:rFonts w:hint="eastAsia" w:ascii="宋体" w:hAnsi="宋体"/>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ind w:left="5250" w:leftChars="2500"/>
              <w:rPr>
                <w:rFonts w:ascii="宋体" w:hAnsi="宋体" w:cs="Courier New"/>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ind w:left="5250" w:leftChars="2500"/>
              <w:rPr>
                <w:rFonts w:ascii="宋体" w:hAnsi="宋体" w:cs="Courier New"/>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668" w:type="dxa"/>
            <w:tcBorders>
              <w:top w:val="single" w:color="auto" w:sz="4" w:space="0"/>
              <w:left w:val="single" w:color="auto" w:sz="4" w:space="0"/>
              <w:bottom w:val="single" w:color="auto" w:sz="4" w:space="0"/>
              <w:right w:val="single" w:color="auto" w:sz="4" w:space="0"/>
            </w:tcBorders>
          </w:tcPr>
          <w:p>
            <w:pPr>
              <w:snapToGrid w:val="0"/>
              <w:spacing w:beforeLines="50" w:after="50"/>
              <w:ind w:left="5250" w:leftChars="2500"/>
              <w:rPr>
                <w:rFonts w:ascii="宋体" w:hAnsi="宋体" w:cs="Courier New"/>
                <w:color w:val="auto"/>
                <w:sz w:val="24"/>
                <w:highlight w:val="none"/>
              </w:rPr>
            </w:pPr>
          </w:p>
        </w:tc>
        <w:tc>
          <w:tcPr>
            <w:tcW w:w="2247"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c>
          <w:tcPr>
            <w:tcW w:w="1256" w:type="dxa"/>
            <w:tcBorders>
              <w:top w:val="single" w:color="auto" w:sz="4" w:space="0"/>
              <w:left w:val="single" w:color="auto" w:sz="4" w:space="0"/>
              <w:bottom w:val="single" w:color="auto" w:sz="4" w:space="0"/>
              <w:right w:val="single" w:color="auto" w:sz="4" w:space="0"/>
            </w:tcBorders>
          </w:tcPr>
          <w:p>
            <w:pPr>
              <w:snapToGrid w:val="0"/>
              <w:spacing w:beforeLines="50" w:after="50"/>
              <w:rPr>
                <w:rFonts w:ascii="宋体" w:hAnsi="宋体"/>
                <w:color w:val="auto"/>
                <w:sz w:val="24"/>
                <w:highlight w:val="none"/>
              </w:rPr>
            </w:pPr>
          </w:p>
        </w:tc>
      </w:tr>
    </w:tbl>
    <w:p>
      <w:pPr>
        <w:snapToGrid w:val="0"/>
        <w:spacing w:before="50" w:afterLines="50" w:line="360" w:lineRule="auto"/>
        <w:ind w:firstLine="480"/>
        <w:jc w:val="left"/>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条 违约责任</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甲方违约责任：</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甲方逾期</w:t>
      </w:r>
      <w:r>
        <w:rPr>
          <w:rFonts w:ascii="宋体" w:hAnsi="宋体" w:cs="宋体"/>
          <w:color w:val="auto"/>
          <w:sz w:val="24"/>
          <w:highlight w:val="none"/>
        </w:rPr>
        <w:t>30</w:t>
      </w:r>
      <w:r>
        <w:rPr>
          <w:rFonts w:hint="eastAsia" w:ascii="宋体" w:hAnsi="宋体" w:cs="宋体"/>
          <w:color w:val="auto"/>
          <w:sz w:val="24"/>
          <w:highlight w:val="none"/>
        </w:rPr>
        <w:t>个工作日以上向乙方支付合同金额，甲方应承担项目合同金额</w:t>
      </w:r>
      <w:r>
        <w:rPr>
          <w:rFonts w:ascii="宋体" w:hAnsi="宋体" w:cs="宋体"/>
          <w:color w:val="auto"/>
          <w:sz w:val="24"/>
          <w:highlight w:val="none"/>
        </w:rPr>
        <w:t>5%</w:t>
      </w:r>
      <w:r>
        <w:rPr>
          <w:rFonts w:hint="eastAsia" w:ascii="宋体" w:hAnsi="宋体" w:cs="宋体"/>
          <w:color w:val="auto"/>
          <w:sz w:val="24"/>
          <w:highlight w:val="none"/>
        </w:rPr>
        <w:t>的违约金。</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乙方违约责任：</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出现以下情况之一的，乙方应承担项目合同金额5</w:t>
      </w:r>
      <w:r>
        <w:rPr>
          <w:rFonts w:ascii="宋体" w:hAnsi="宋体" w:cs="宋体"/>
          <w:color w:val="auto"/>
          <w:sz w:val="24"/>
          <w:highlight w:val="none"/>
        </w:rPr>
        <w:t>%</w:t>
      </w:r>
      <w:r>
        <w:rPr>
          <w:rFonts w:hint="eastAsia" w:ascii="宋体" w:hAnsi="宋体" w:cs="宋体"/>
          <w:color w:val="auto"/>
          <w:sz w:val="24"/>
          <w:highlight w:val="none"/>
        </w:rPr>
        <w:t>的违约金：</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a.</w:t>
      </w:r>
      <w:r>
        <w:rPr>
          <w:rFonts w:hint="eastAsia" w:ascii="宋体" w:hAnsi="宋体" w:cs="宋体"/>
          <w:color w:val="auto"/>
          <w:sz w:val="24"/>
          <w:highlight w:val="none"/>
        </w:rPr>
        <w:t>乙方未能按合同交付时间交付完整服务内容资料的；</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b.</w:t>
      </w:r>
      <w:r>
        <w:rPr>
          <w:rFonts w:hint="eastAsia" w:ascii="宋体" w:hAnsi="宋体" w:cs="宋体"/>
          <w:color w:val="auto"/>
          <w:sz w:val="24"/>
          <w:highlight w:val="none"/>
        </w:rPr>
        <w:t>乙方未能按响应资料和甲方书面需求提供服务，甲方书面提出整改要求后，乙方仍不整改的；</w:t>
      </w:r>
    </w:p>
    <w:p>
      <w:pPr>
        <w:snapToGrid w:val="0"/>
        <w:spacing w:line="360" w:lineRule="auto"/>
        <w:ind w:firstLine="480" w:firstLineChars="200"/>
        <w:rPr>
          <w:rFonts w:hint="eastAsia" w:ascii="宋体" w:hAnsi="宋体" w:eastAsia="宋体" w:cs="宋体"/>
          <w:color w:val="auto"/>
          <w:sz w:val="24"/>
          <w:highlight w:val="none"/>
          <w:lang w:eastAsia="zh-CN"/>
        </w:rPr>
      </w:pPr>
      <w:r>
        <w:rPr>
          <w:rFonts w:ascii="宋体" w:hAnsi="宋体" w:cs="宋体"/>
          <w:color w:val="auto"/>
          <w:sz w:val="24"/>
          <w:highlight w:val="none"/>
        </w:rPr>
        <w:t>c.</w:t>
      </w:r>
      <w:r>
        <w:rPr>
          <w:rFonts w:hint="eastAsia" w:ascii="宋体" w:hAnsi="宋体" w:cs="宋体"/>
          <w:color w:val="auto"/>
          <w:sz w:val="24"/>
          <w:highlight w:val="none"/>
        </w:rPr>
        <w:t>乙方未经甲方同意擅自变更</w:t>
      </w:r>
      <w:r>
        <w:rPr>
          <w:rFonts w:hint="eastAsia" w:ascii="宋体" w:hAnsi="宋体" w:cs="宋体"/>
          <w:color w:val="auto"/>
          <w:sz w:val="24"/>
          <w:highlight w:val="none"/>
          <w:lang w:val="en-US" w:eastAsia="zh-Hans"/>
        </w:rPr>
        <w:t>项目</w:t>
      </w:r>
      <w:r>
        <w:rPr>
          <w:rFonts w:hint="eastAsia" w:ascii="宋体" w:hAnsi="宋体" w:cs="宋体"/>
          <w:color w:val="auto"/>
          <w:sz w:val="24"/>
          <w:highlight w:val="none"/>
          <w:lang w:val="en-US" w:eastAsia="zh-CN"/>
        </w:rPr>
        <w:t>实施</w:t>
      </w:r>
      <w:r>
        <w:rPr>
          <w:rFonts w:hint="eastAsia" w:ascii="宋体" w:hAnsi="宋体" w:cs="宋体"/>
          <w:color w:val="auto"/>
          <w:sz w:val="24"/>
          <w:highlight w:val="none"/>
        </w:rPr>
        <w:t>人员构成的</w:t>
      </w:r>
      <w:r>
        <w:rPr>
          <w:rFonts w:hint="eastAsia" w:ascii="宋体" w:hAnsi="宋体" w:cs="宋体"/>
          <w:color w:val="auto"/>
          <w:sz w:val="24"/>
          <w:highlight w:val="none"/>
          <w:lang w:eastAsia="zh-CN"/>
        </w:rPr>
        <w:t>。</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w:t>
      </w:r>
      <w:r>
        <w:rPr>
          <w:rFonts w:hint="eastAsia" w:ascii="宋体" w:hAnsi="宋体" w:cs="宋体"/>
          <w:b/>
          <w:color w:val="auto"/>
          <w:sz w:val="24"/>
          <w:highlight w:val="none"/>
          <w:lang w:val="en-US" w:eastAsia="zh-CN"/>
        </w:rPr>
        <w:t>九</w:t>
      </w:r>
      <w:r>
        <w:rPr>
          <w:rFonts w:hint="eastAsia" w:ascii="宋体" w:hAnsi="宋体" w:cs="宋体"/>
          <w:b/>
          <w:color w:val="auto"/>
          <w:sz w:val="24"/>
          <w:highlight w:val="none"/>
        </w:rPr>
        <w:t>条</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不可抗拒力事件处理</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在合同有效期内，任何一方因不可抗力事件导致不能履行合同，则合同履行期可延长，其延长期与不可抗力影响期相同。</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不可抗力事件发生后，应立即通知对方，并寄送有关权威机构出具的证明。</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不可抗力事件延续一百二十天以上，双方应通过友好协商，确定是否继续履行合同。</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合同争议解决</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因履行本合同引起的或与本合同有关的争议，甲乙双方应首先通过友好协商解决，如果协商不能解决，向南宁仲裁委员会申请仲裁。</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合同生效及其它</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合同经双方法定代表人（负责人）或授权代表签字并加盖单位公章后生效。</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本合同未尽事宜，遵照《合同法》有关条文执行。</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rPr>
        <w:t>条 合同的变更、终止与转让</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除《中华人民共和国政府采购法》第五十条规定的情形外，本合同一经签订，甲乙双方不得擅自变更、中止或终止。</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乙方不得擅自转让其应履行的合同义务。</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第十三条</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签订本合同依据</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采购文件；</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 xml:space="preserve"> 乙方提供的响应文件。</w:t>
      </w:r>
    </w:p>
    <w:p>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第十四条</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rPr>
        <w:t>其它</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本合同一式柒份，具有同等法律效力，甲方执伍份，乙方执贰份。</w:t>
      </w:r>
    </w:p>
    <w:p>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本合同甲乙双方签字盖章后生效。</w:t>
      </w:r>
    </w:p>
    <w:p>
      <w:pPr>
        <w:pStyle w:val="2"/>
        <w:rPr>
          <w:color w:val="auto"/>
          <w:highlight w:val="none"/>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甲方（章）           </w:t>
            </w:r>
          </w:p>
          <w:p>
            <w:pPr>
              <w:snapToGrid w:val="0"/>
              <w:spacing w:line="360" w:lineRule="auto"/>
              <w:rPr>
                <w:rFonts w:ascii="宋体" w:hAnsi="宋体" w:cs="宋体"/>
                <w:color w:val="auto"/>
                <w:sz w:val="24"/>
                <w:highlight w:val="none"/>
              </w:rPr>
            </w:pPr>
          </w:p>
          <w:p>
            <w:pPr>
              <w:wordWrap w:val="0"/>
              <w:snapToGrid w:val="0"/>
              <w:spacing w:line="360" w:lineRule="auto"/>
              <w:ind w:right="480"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乙方（章）              </w:t>
            </w:r>
          </w:p>
          <w:p>
            <w:pPr>
              <w:snapToGrid w:val="0"/>
              <w:spacing w:line="360" w:lineRule="auto"/>
              <w:rPr>
                <w:rFonts w:ascii="宋体" w:hAnsi="宋体" w:cs="宋体"/>
                <w:color w:val="auto"/>
                <w:sz w:val="24"/>
                <w:highlight w:val="none"/>
              </w:rPr>
            </w:pPr>
          </w:p>
          <w:p>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9033" w:type="dxa"/>
            <w:gridSpan w:val="2"/>
            <w:tcBorders>
              <w:top w:val="single" w:color="auto" w:sz="4" w:space="0"/>
              <w:left w:val="single" w:color="auto" w:sz="4" w:space="0"/>
              <w:bottom w:val="single" w:color="auto" w:sz="4" w:space="0"/>
              <w:right w:val="single" w:color="auto" w:sz="4" w:space="0"/>
            </w:tcBorders>
          </w:tcPr>
          <w:p>
            <w:pPr>
              <w:snapToGrid w:val="0"/>
              <w:spacing w:line="360" w:lineRule="auto"/>
              <w:ind w:left="2475" w:leftChars="1007" w:hanging="360" w:hangingChars="150"/>
              <w:rPr>
                <w:rFonts w:ascii="宋体" w:hAnsi="宋体" w:cs="宋体"/>
                <w:color w:val="auto"/>
                <w:sz w:val="24"/>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经办人：</w:t>
            </w:r>
          </w:p>
          <w:p>
            <w:pPr>
              <w:snapToGrid w:val="0"/>
              <w:spacing w:line="360" w:lineRule="auto"/>
              <w:ind w:firstLine="720" w:firstLineChars="300"/>
              <w:jc w:val="right"/>
              <w:rPr>
                <w:rFonts w:ascii="宋体" w:hAnsi="宋体" w:cs="宋体"/>
                <w:color w:val="auto"/>
                <w:sz w:val="24"/>
                <w:highlight w:val="none"/>
              </w:rPr>
            </w:pPr>
            <w:r>
              <w:rPr>
                <w:rFonts w:hint="eastAsia" w:ascii="宋体" w:hAnsi="宋体" w:cs="宋体"/>
                <w:color w:val="auto"/>
                <w:sz w:val="24"/>
                <w:highlight w:val="none"/>
              </w:rPr>
              <w:t>年月日</w:t>
            </w:r>
          </w:p>
        </w:tc>
      </w:tr>
    </w:tbl>
    <w:p>
      <w:pPr>
        <w:widowControl/>
        <w:spacing w:before="312" w:after="312" w:line="520" w:lineRule="atLeast"/>
        <w:jc w:val="left"/>
        <w:textAlignment w:val="baseline"/>
        <w:rPr>
          <w:rFonts w:ascii="Times New Roman" w:hAnsi="Times New Roman" w:cs="Times New Roman"/>
          <w:color w:val="auto"/>
          <w:sz w:val="28"/>
          <w:szCs w:val="28"/>
          <w:highlight w:val="none"/>
        </w:rPr>
      </w:pPr>
    </w:p>
    <w:p>
      <w:pPr>
        <w:rPr>
          <w:color w:val="auto"/>
          <w:highlight w:val="none"/>
        </w:rPr>
      </w:pPr>
    </w:p>
    <w:p/>
    <w:sectPr>
      <w:footerReference r:id="rId3" w:type="default"/>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46AE1"/>
    <w:rsid w:val="7AB4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2022-04-19T08:00:00Z</dcterms:created>
  <dc:creator>克元</dc:creator>
  <cp:lastModifiedBy>克元</cp:lastModifiedBy>
  <dcterms:modified xsi:type="dcterms:W3CDTF">2022-04-19T08:00:41Z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AAE7E06C167646888E4072DF4279ED6E</vt:lpwstr>
  </property>
</Properties>
</file>