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昆仑校区二期建设给排水管网及电力系统工程项目</w:t>
      </w:r>
    </w:p>
    <w:p>
      <w:pPr>
        <w:pStyle w:val="3"/>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工程量清单及招标控制价编制服务采购需求</w:t>
      </w:r>
    </w:p>
    <w:tbl>
      <w:tblPr>
        <w:tblStyle w:val="7"/>
        <w:tblW w:w="94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34"/>
        <w:gridCol w:w="339"/>
        <w:gridCol w:w="7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0" w:type="dxa"/>
            <w:gridSpan w:val="4"/>
            <w:shd w:val="clear" w:color="auto" w:fill="D9D9D9"/>
          </w:tcPr>
          <w:p>
            <w:pPr>
              <w:widowControl/>
              <w:spacing w:line="360" w:lineRule="auto"/>
              <w:jc w:val="left"/>
              <w:rPr>
                <w:b/>
                <w:kern w:val="0"/>
              </w:rPr>
            </w:pPr>
            <w:r>
              <w:rPr>
                <w:b/>
                <w:kern w:val="0"/>
              </w:rPr>
              <w:t>一、本项目需实现的功能或者目标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675" w:type="dxa"/>
            <w:vAlign w:val="center"/>
          </w:tcPr>
          <w:p>
            <w:pPr>
              <w:spacing w:line="360" w:lineRule="auto"/>
              <w:jc w:val="center"/>
              <w:rPr>
                <w:b/>
                <w:kern w:val="0"/>
              </w:rPr>
            </w:pPr>
            <w:r>
              <w:rPr>
                <w:b/>
                <w:kern w:val="0"/>
              </w:rPr>
              <w:t>序号</w:t>
            </w:r>
          </w:p>
        </w:tc>
        <w:tc>
          <w:tcPr>
            <w:tcW w:w="1134" w:type="dxa"/>
            <w:vAlign w:val="center"/>
          </w:tcPr>
          <w:p>
            <w:pPr>
              <w:spacing w:line="360" w:lineRule="auto"/>
              <w:jc w:val="center"/>
              <w:rPr>
                <w:b/>
                <w:kern w:val="0"/>
              </w:rPr>
            </w:pPr>
            <w:r>
              <w:rPr>
                <w:b/>
                <w:kern w:val="0"/>
              </w:rPr>
              <w:t>采购需求要点</w:t>
            </w:r>
          </w:p>
        </w:tc>
        <w:tc>
          <w:tcPr>
            <w:tcW w:w="7601" w:type="dxa"/>
            <w:gridSpan w:val="2"/>
            <w:vAlign w:val="center"/>
          </w:tcPr>
          <w:p>
            <w:pPr>
              <w:spacing w:line="360" w:lineRule="auto"/>
              <w:jc w:val="center"/>
              <w:rPr>
                <w:b/>
                <w:kern w:val="0"/>
              </w:rPr>
            </w:pPr>
            <w:r>
              <w:rPr>
                <w:b/>
                <w:kern w:val="0"/>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675" w:type="dxa"/>
            <w:vAlign w:val="center"/>
          </w:tcPr>
          <w:p>
            <w:pPr>
              <w:spacing w:line="360" w:lineRule="auto"/>
              <w:jc w:val="center"/>
              <w:rPr>
                <w:b/>
                <w:kern w:val="0"/>
              </w:rPr>
            </w:pPr>
            <w:r>
              <w:rPr>
                <w:b/>
                <w:kern w:val="0"/>
              </w:rPr>
              <w:t>1</w:t>
            </w:r>
          </w:p>
        </w:tc>
        <w:tc>
          <w:tcPr>
            <w:tcW w:w="1134" w:type="dxa"/>
            <w:vAlign w:val="center"/>
          </w:tcPr>
          <w:p>
            <w:pPr>
              <w:spacing w:line="360" w:lineRule="auto"/>
              <w:jc w:val="center"/>
              <w:rPr>
                <w:b/>
                <w:kern w:val="0"/>
              </w:rPr>
            </w:pPr>
            <w:r>
              <w:t>需实现的功能或者目标</w:t>
            </w:r>
          </w:p>
        </w:tc>
        <w:tc>
          <w:tcPr>
            <w:tcW w:w="7601" w:type="dxa"/>
            <w:gridSpan w:val="2"/>
            <w:vAlign w:val="center"/>
          </w:tcPr>
          <w:p>
            <w:pPr>
              <w:spacing w:line="360" w:lineRule="auto"/>
              <w:rPr>
                <w:kern w:val="0"/>
              </w:rPr>
            </w:pPr>
            <w:r>
              <w:rPr>
                <w:kern w:val="0"/>
              </w:rPr>
              <w:t>满足采购文件采购需求及采购合同约定需求，经验收达到合格标准。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0" w:type="dxa"/>
            <w:gridSpan w:val="4"/>
            <w:shd w:val="clear" w:color="auto" w:fill="D9D9D9"/>
          </w:tcPr>
          <w:p>
            <w:pPr>
              <w:widowControl/>
              <w:spacing w:line="360" w:lineRule="auto"/>
              <w:jc w:val="left"/>
              <w:rPr>
                <w:b/>
                <w:kern w:val="0"/>
              </w:rPr>
            </w:pPr>
            <w:r>
              <w:rPr>
                <w:b/>
                <w:kern w:val="0"/>
              </w:rPr>
              <w:t>二、本项目需执行的国家相关标准、行业标准、地方标准或者其他标准、规范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trPr>
        <w:tc>
          <w:tcPr>
            <w:tcW w:w="9410" w:type="dxa"/>
            <w:gridSpan w:val="4"/>
          </w:tcPr>
          <w:p>
            <w:pPr>
              <w:spacing w:line="360" w:lineRule="auto"/>
            </w:pPr>
            <w:r>
              <w:t>本项目如有国家相关标准、行业标准、地方标准或者其他标准、规范的，应执行相应的标准、规范。如具体采购需求与标准、规范不一致的，高于标准、规范的按具体采购需求执行，低于标准、规范的按标准、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9410" w:type="dxa"/>
            <w:gridSpan w:val="4"/>
            <w:shd w:val="clear" w:color="auto" w:fill="D9D9D9"/>
          </w:tcPr>
          <w:p>
            <w:pPr>
              <w:widowControl/>
              <w:spacing w:line="360" w:lineRule="auto"/>
              <w:jc w:val="left"/>
              <w:rPr>
                <w:b/>
                <w:kern w:val="0"/>
              </w:rPr>
            </w:pPr>
            <w:r>
              <w:rPr>
                <w:b/>
                <w:kern w:val="0"/>
              </w:rPr>
              <w:t>三、本项目服务要求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9410" w:type="dxa"/>
            <w:gridSpan w:val="4"/>
          </w:tcPr>
          <w:p>
            <w:pPr>
              <w:widowControl/>
              <w:spacing w:line="360" w:lineRule="auto"/>
              <w:rPr>
                <w:bCs/>
                <w:kern w:val="0"/>
              </w:rPr>
            </w:pPr>
            <w:r>
              <w:rPr>
                <w:bCs/>
                <w:kern w:val="0"/>
              </w:rPr>
              <w:t>具体服务要求见下：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9410" w:type="dxa"/>
            <w:gridSpan w:val="4"/>
            <w:vAlign w:val="center"/>
          </w:tcPr>
          <w:p>
            <w:pPr>
              <w:widowControl/>
              <w:spacing w:line="360" w:lineRule="auto"/>
              <w:jc w:val="left"/>
              <w:rPr>
                <w:bCs/>
              </w:rPr>
            </w:pPr>
            <w:r>
              <w:rPr>
                <w:rFonts w:hint="eastAsia"/>
                <w:bCs/>
              </w:rPr>
              <w:t>1、项目概况：</w:t>
            </w:r>
          </w:p>
          <w:p>
            <w:pPr>
              <w:spacing w:line="360" w:lineRule="auto"/>
            </w:pPr>
            <w:r>
              <w:rPr>
                <w:rFonts w:hint="eastAsia"/>
              </w:rPr>
              <w:t>本工程为广西交通职业技术学院昆仑校区二期建设给排水管网及电力系统工程项目的室外排水总平面设计，地点位于南宁市兴宁区昆仑大道1258号广西交通职业技术学院昆仑校区内，红线面积约13</w:t>
            </w:r>
            <w:r>
              <w:t>,</w:t>
            </w:r>
            <w:r>
              <w:rPr>
                <w:rFonts w:hint="eastAsia"/>
              </w:rPr>
              <w:t>184</w:t>
            </w:r>
            <w:r>
              <w:t>,</w:t>
            </w:r>
            <w:r>
              <w:rPr>
                <w:rFonts w:hint="eastAsia"/>
              </w:rPr>
              <w:t>055</w:t>
            </w:r>
            <w:r>
              <w:t>.00</w:t>
            </w:r>
            <w:r>
              <w:rPr>
                <w:rFonts w:hint="eastAsia"/>
              </w:rPr>
              <w:t>㎡，本工程被市政道路划分为5个地块，即产业园、北校区、西校区、东校区及南校区，其中产业园区、西校区、南校区不在本次设计范围。海绵城市另详其他，不在本设计。</w:t>
            </w:r>
          </w:p>
          <w:p>
            <w:pPr>
              <w:spacing w:line="360" w:lineRule="auto"/>
              <w:rPr>
                <w:rFonts w:hint="eastAsia"/>
              </w:rPr>
            </w:pPr>
            <w:r>
              <w:rPr>
                <w:rFonts w:hint="eastAsia"/>
              </w:rPr>
              <w:t>2、设计范围：</w:t>
            </w:r>
          </w:p>
          <w:p>
            <w:pPr>
              <w:spacing w:line="360" w:lineRule="auto"/>
              <w:rPr>
                <w:rFonts w:hint="eastAsia"/>
              </w:rPr>
            </w:pPr>
            <w:r>
              <w:rPr>
                <w:rFonts w:hint="eastAsia"/>
              </w:rPr>
              <w:t>本工程设计范围为北校区及东校区的室外给排水设计。包括室外部分的生活给水系统，室外消火栓给水系统、室内消火栓给水系统、自动喷淋给水系统、污水系统及雨水系统。</w:t>
            </w:r>
          </w:p>
          <w:p>
            <w:pPr>
              <w:spacing w:line="360" w:lineRule="auto"/>
              <w:rPr>
                <w:rFonts w:hint="eastAsia"/>
                <w:highlight w:val="yellow"/>
              </w:rPr>
            </w:pPr>
            <w:r>
              <w:rPr>
                <w:rFonts w:hint="eastAsia"/>
                <w:highlight w:val="yellow"/>
              </w:rPr>
              <w:t>详细内容见图纸。</w:t>
            </w:r>
          </w:p>
          <w:p>
            <w:pPr>
              <w:widowControl/>
              <w:spacing w:line="360" w:lineRule="auto"/>
              <w:jc w:val="left"/>
              <w:rPr>
                <w:rFonts w:hint="eastAsia"/>
                <w:bCs/>
              </w:rPr>
            </w:pPr>
            <w:r>
              <w:rPr>
                <w:bCs/>
              </w:rPr>
              <w:t>3</w:t>
            </w:r>
            <w:r>
              <w:rPr>
                <w:rFonts w:hint="eastAsia"/>
                <w:bCs/>
              </w:rPr>
              <w:t>、服务要求及注意事项</w:t>
            </w:r>
          </w:p>
          <w:p>
            <w:pPr>
              <w:widowControl/>
              <w:spacing w:line="360" w:lineRule="auto"/>
              <w:jc w:val="left"/>
              <w:rPr>
                <w:rFonts w:hint="eastAsia"/>
                <w:bCs/>
                <w:kern w:val="0"/>
              </w:rPr>
            </w:pPr>
            <w:r>
              <w:rPr>
                <w:rFonts w:hint="eastAsia"/>
                <w:bCs/>
                <w:kern w:val="0"/>
              </w:rPr>
              <w:t>投标人应提供真实有效的与工程造价咨询业务有关的资料，包括工程造价咨询的资质证书及承担本合同业务的专业人员名单、咨询工作计划等，并按相关行业规范及国家、自治区、市文件要求，公平、公正、客观、实事求是地实施造价编制，投标人应对其交付的</w:t>
            </w:r>
            <w:r>
              <w:rPr>
                <w:rFonts w:hint="eastAsia"/>
                <w:bCs/>
              </w:rPr>
              <w:t>工程量清单和招标控制价</w:t>
            </w:r>
            <w:r>
              <w:rPr>
                <w:rFonts w:hint="eastAsia"/>
                <w:bCs/>
                <w:kern w:val="0"/>
              </w:rPr>
              <w:t>成果、资料、数据的合法性、准确性、完整性负责。</w:t>
            </w:r>
          </w:p>
          <w:p>
            <w:pPr>
              <w:widowControl/>
              <w:spacing w:line="360" w:lineRule="auto"/>
              <w:jc w:val="left"/>
              <w:rPr>
                <w:bCs/>
                <w:kern w:val="0"/>
              </w:rPr>
            </w:pPr>
            <w:r>
              <w:rPr>
                <w:rFonts w:hint="eastAsia"/>
                <w:bCs/>
                <w:kern w:val="0"/>
              </w:rPr>
              <w:t>投标人按要求和承诺提供相关的基建工程项目和物资设备采购项目造价咨询服务；不得提供虚假参数和不切合实际的数据；按承诺的服务时间要求完成工作；不得向除招标人外任何单位或个人泄露有关项目内容和造价咨询服务成果。</w:t>
            </w:r>
          </w:p>
          <w:p>
            <w:pPr>
              <w:widowControl/>
              <w:spacing w:line="360" w:lineRule="auto"/>
              <w:jc w:val="left"/>
              <w:rPr>
                <w:rFonts w:hint="eastAsia"/>
                <w:bCs/>
                <w:kern w:val="0"/>
              </w:rPr>
            </w:pPr>
            <w:r>
              <w:rPr>
                <w:rFonts w:hint="eastAsia"/>
                <w:bCs/>
                <w:kern w:val="0"/>
              </w:rPr>
              <w:t>4、工程费用约7</w:t>
            </w:r>
            <w:r>
              <w:rPr>
                <w:bCs/>
                <w:kern w:val="0"/>
              </w:rPr>
              <w:t>125.46</w:t>
            </w:r>
            <w:r>
              <w:rPr>
                <w:rFonts w:hint="eastAsia"/>
                <w:bCs/>
                <w:kern w:val="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410" w:type="dxa"/>
            <w:gridSpan w:val="4"/>
            <w:tcBorders>
              <w:top w:val="single" w:color="auto" w:sz="4" w:space="0"/>
              <w:left w:val="single" w:color="auto" w:sz="4" w:space="0"/>
              <w:bottom w:val="single" w:color="auto" w:sz="4" w:space="0"/>
              <w:right w:val="single" w:color="auto" w:sz="4" w:space="0"/>
            </w:tcBorders>
            <w:shd w:val="clear" w:color="auto" w:fill="D9D9D9"/>
          </w:tcPr>
          <w:p>
            <w:pPr>
              <w:widowControl/>
              <w:spacing w:line="360" w:lineRule="auto"/>
              <w:jc w:val="left"/>
            </w:pPr>
            <w:r>
              <w:rPr>
                <w:b/>
                <w:kern w:val="0"/>
              </w:rPr>
              <w:t>四、</w:t>
            </w:r>
            <w:r>
              <w:rPr>
                <w:b/>
                <w:kern w:val="0"/>
                <w:shd w:val="pct10" w:color="auto" w:fill="FFFFFF"/>
              </w:rPr>
              <w:t>本项目商务要求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序号</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kern w:val="0"/>
              </w:rPr>
              <w:t>商务条款</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pPr>
            <w:r>
              <w:rPr>
                <w:kern w:val="0"/>
              </w:rPr>
              <w:t>商务</w:t>
            </w:r>
            <w: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报价要求</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highlight w:val="none"/>
              </w:rPr>
              <w:t>本次报价须为人民币报价，只要填报了一个确定数额的总价，无论分项价格是否全部填报了相应的金额，报价应被视为已经包含了但并不限于本项目各项购买服务及相关服务等的费用和所需缴纳的所有价格、税、费。对于本文件中</w:t>
            </w:r>
            <w:r>
              <w:rPr>
                <w:rFonts w:hint="eastAsia"/>
                <w:highlight w:val="none"/>
              </w:rPr>
              <w:t>明确</w:t>
            </w:r>
            <w:r>
              <w:rPr>
                <w:highlight w:val="none"/>
              </w:rPr>
              <w:t>列明</w:t>
            </w:r>
            <w:r>
              <w:rPr>
                <w:rFonts w:hint="eastAsia"/>
                <w:highlight w:val="none"/>
              </w:rPr>
              <w:t>必</w:t>
            </w:r>
            <w:r>
              <w:rPr>
                <w:highlight w:val="none"/>
              </w:rPr>
              <w:t>须报价的货物或服务</w:t>
            </w:r>
            <w:r>
              <w:rPr>
                <w:rFonts w:hint="eastAsia"/>
                <w:highlight w:val="none"/>
              </w:rPr>
              <w:t>，</w:t>
            </w:r>
            <w:r>
              <w:rPr>
                <w:rFonts w:hint="eastAsia"/>
                <w:highlight w:val="none"/>
                <w:lang w:val="en-US" w:eastAsia="zh-CN"/>
              </w:rPr>
              <w:t>供应商</w:t>
            </w:r>
            <w:r>
              <w:rPr>
                <w:rFonts w:hint="eastAsia"/>
                <w:highlight w:val="none"/>
              </w:rPr>
              <w:t>应分别报价。</w:t>
            </w:r>
            <w:r>
              <w:rPr>
                <w:highlight w:val="none"/>
              </w:rPr>
              <w:t>对于本文件中未列明，而投标人认为必需的费用也需列入总报价。在合同实施时，招标人将不予支付</w:t>
            </w:r>
            <w:r>
              <w:rPr>
                <w:rFonts w:hint="eastAsia"/>
                <w:highlight w:val="none"/>
                <w:lang w:val="en-US" w:eastAsia="zh-CN"/>
              </w:rPr>
              <w:t>中标供应商</w:t>
            </w:r>
            <w:r>
              <w:rPr>
                <w:highlight w:val="none"/>
              </w:rPr>
              <w:t>没有列入的项目费用，并认为此项目的费用已包括在响应总报价中。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2</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合同签订日期</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rPr>
                <w:highlight w:val="none"/>
              </w:rPr>
            </w:pPr>
            <w:r>
              <w:rPr>
                <w:highlight w:val="none"/>
              </w:rPr>
              <w:t>成交通知书发出后</w:t>
            </w:r>
            <w:r>
              <w:rPr>
                <w:rFonts w:hint="eastAsia"/>
                <w:highlight w:val="none"/>
                <w:lang w:val="en-US" w:eastAsia="zh-CN"/>
              </w:rPr>
              <w:t>7</w:t>
            </w:r>
            <w:r>
              <w:rPr>
                <w:highlight w:val="none"/>
              </w:rPr>
              <w:t>日内。</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3</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服务的时间或服务期限</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pPr>
            <w:r>
              <w:rPr>
                <w:bCs/>
                <w:kern w:val="0"/>
              </w:rPr>
              <w:t>自合同</w:t>
            </w:r>
            <w:r>
              <w:t>签订之日起10</w:t>
            </w:r>
            <w:r>
              <w:rPr>
                <w:rFonts w:hint="eastAsia"/>
              </w:rPr>
              <w:t>个日历日</w:t>
            </w:r>
            <w:r>
              <w:rPr>
                <w:bCs/>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4</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服务地点或交付地点</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kern w:val="0"/>
              </w:rPr>
              <w:t>南宁市昆仑大道1258号</w:t>
            </w:r>
            <w:r>
              <w:t>广西交通职业技术学院昆仑校区</w:t>
            </w:r>
            <w:r>
              <w:rPr>
                <w:rFonts w:hint="eastAsia"/>
              </w:rPr>
              <w:t>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5</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付款方式、时间及条件</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highlight w:val="none"/>
              </w:rPr>
            </w:pPr>
            <w:r>
              <w:rPr>
                <w:rFonts w:hint="eastAsia"/>
              </w:rPr>
              <w:t>1</w:t>
            </w:r>
            <w:r>
              <w:t>.</w:t>
            </w:r>
            <w:r>
              <w:rPr>
                <w:rFonts w:hint="eastAsia"/>
                <w:highlight w:val="none"/>
                <w:lang w:val="en-US" w:eastAsia="zh-CN"/>
              </w:rPr>
              <w:t>中标供应商</w:t>
            </w:r>
            <w:r>
              <w:rPr>
                <w:rFonts w:hint="eastAsia"/>
                <w:highlight w:val="none"/>
              </w:rPr>
              <w:t>向招标人开具全额发票和验收书向招标人提出付款申请；</w:t>
            </w:r>
          </w:p>
          <w:p>
            <w:pPr>
              <w:spacing w:line="360" w:lineRule="auto"/>
              <w:jc w:val="left"/>
              <w:rPr>
                <w:rFonts w:hint="eastAsia"/>
                <w:highlight w:val="none"/>
              </w:rPr>
            </w:pPr>
            <w:r>
              <w:rPr>
                <w:highlight w:val="none"/>
              </w:rPr>
              <w:t>2.</w:t>
            </w:r>
            <w:r>
              <w:rPr>
                <w:rFonts w:hint="eastAsia"/>
                <w:highlight w:val="none"/>
              </w:rPr>
              <w:t>票据要求：</w:t>
            </w:r>
            <w:r>
              <w:rPr>
                <w:rFonts w:hint="eastAsia"/>
                <w:highlight w:val="none"/>
                <w:lang w:val="en-US" w:eastAsia="zh-CN"/>
              </w:rPr>
              <w:t>中标供应商</w:t>
            </w:r>
            <w:r>
              <w:rPr>
                <w:rFonts w:hint="eastAsia"/>
                <w:highlight w:val="none"/>
              </w:rPr>
              <w:t>必须按照招标人要求提供真实、有效、合法的正式发票。一旦发现</w:t>
            </w:r>
            <w:r>
              <w:rPr>
                <w:rFonts w:hint="eastAsia"/>
                <w:highlight w:val="none"/>
                <w:lang w:val="en-US" w:eastAsia="zh-CN"/>
              </w:rPr>
              <w:t>中标供应商</w:t>
            </w:r>
            <w:r>
              <w:rPr>
                <w:rFonts w:hint="eastAsia"/>
                <w:highlight w:val="none"/>
              </w:rPr>
              <w:t>提供虚假发票，除须向招标人补开合法发票外，须赔偿招标人发票票面金额一倍的违约金，且招标人有权终止合同，</w:t>
            </w:r>
            <w:r>
              <w:rPr>
                <w:rFonts w:hint="eastAsia"/>
                <w:highlight w:val="none"/>
                <w:lang w:val="en-US" w:eastAsia="zh-CN"/>
              </w:rPr>
              <w:t>中标供应商</w:t>
            </w:r>
            <w:r>
              <w:rPr>
                <w:rFonts w:hint="eastAsia"/>
                <w:highlight w:val="none"/>
              </w:rPr>
              <w:t>不得提出异议，因终止合同而产生的一切损失均由投标人承担；</w:t>
            </w:r>
          </w:p>
          <w:p>
            <w:pPr>
              <w:spacing w:line="360" w:lineRule="auto"/>
              <w:jc w:val="left"/>
              <w:rPr>
                <w:rFonts w:hint="eastAsia"/>
                <w:highlight w:val="none"/>
              </w:rPr>
            </w:pPr>
            <w:r>
              <w:rPr>
                <w:highlight w:val="none"/>
              </w:rPr>
              <w:t>3.</w:t>
            </w:r>
            <w:r>
              <w:rPr>
                <w:rFonts w:hint="eastAsia"/>
                <w:highlight w:val="none"/>
              </w:rPr>
              <w:t>招标人与</w:t>
            </w:r>
            <w:r>
              <w:rPr>
                <w:rFonts w:hint="eastAsia"/>
                <w:highlight w:val="none"/>
                <w:lang w:val="en-US" w:eastAsia="zh-CN"/>
              </w:rPr>
              <w:t>中标供应商</w:t>
            </w:r>
            <w:r>
              <w:rPr>
                <w:rFonts w:hint="eastAsia"/>
                <w:highlight w:val="none"/>
              </w:rPr>
              <w:t>签订合同后，招标人应在合同生效以及具备实施条件后</w:t>
            </w:r>
            <w:r>
              <w:rPr>
                <w:highlight w:val="none"/>
              </w:rPr>
              <w:t>10</w:t>
            </w:r>
            <w:r>
              <w:rPr>
                <w:rFonts w:hint="eastAsia"/>
                <w:highlight w:val="none"/>
              </w:rPr>
              <w:t>日内向</w:t>
            </w:r>
            <w:r>
              <w:rPr>
                <w:rFonts w:hint="eastAsia"/>
                <w:highlight w:val="none"/>
                <w:lang w:val="en-US" w:eastAsia="zh-CN"/>
              </w:rPr>
              <w:t>中标供应商</w:t>
            </w:r>
            <w:r>
              <w:rPr>
                <w:rFonts w:hint="eastAsia"/>
                <w:highlight w:val="none"/>
              </w:rPr>
              <w:t>支付合同金额30%的预付款；</w:t>
            </w:r>
          </w:p>
          <w:p>
            <w:pPr>
              <w:spacing w:line="360" w:lineRule="auto"/>
              <w:jc w:val="left"/>
              <w:rPr>
                <w:rFonts w:hint="eastAsia"/>
              </w:rPr>
            </w:pPr>
            <w:r>
              <w:rPr>
                <w:highlight w:val="none"/>
              </w:rPr>
              <w:t>4.</w:t>
            </w:r>
            <w:r>
              <w:rPr>
                <w:rFonts w:hint="eastAsia"/>
                <w:highlight w:val="none"/>
                <w:lang w:val="en-US" w:eastAsia="zh-CN"/>
              </w:rPr>
              <w:t>中标供应商</w:t>
            </w:r>
            <w:r>
              <w:rPr>
                <w:rFonts w:hint="eastAsia"/>
                <w:highlight w:val="none"/>
              </w:rPr>
              <w:t>提供经招标人认可的最终成果文件后，办理请款手续；招标人在10个工作日内以转账方式支付合同金额的50%，余款在</w:t>
            </w:r>
            <w:r>
              <w:rPr>
                <w:rFonts w:hint="eastAsia"/>
                <w:highlight w:val="none"/>
                <w:lang w:val="en-US" w:eastAsia="zh-CN"/>
              </w:rPr>
              <w:t>中标供应商</w:t>
            </w:r>
            <w:r>
              <w:rPr>
                <w:rFonts w:hint="eastAsia"/>
                <w:highlight w:val="none"/>
              </w:rPr>
              <w:t>配合招标人完成清标工作后一次性支付。招标人转款给</w:t>
            </w:r>
            <w:r>
              <w:rPr>
                <w:rFonts w:hint="eastAsia"/>
                <w:highlight w:val="none"/>
                <w:lang w:val="en-US" w:eastAsia="zh-CN"/>
              </w:rPr>
              <w:t>中标供应商</w:t>
            </w:r>
            <w:r>
              <w:rPr>
                <w:rFonts w:hint="eastAsia"/>
                <w:highlight w:val="none"/>
              </w:rPr>
              <w:t>前，</w:t>
            </w:r>
            <w:r>
              <w:rPr>
                <w:rFonts w:hint="eastAsia"/>
                <w:highlight w:val="none"/>
                <w:lang w:val="en-US" w:eastAsia="zh-CN"/>
              </w:rPr>
              <w:t>中标供应商</w:t>
            </w:r>
            <w:r>
              <w:rPr>
                <w:rFonts w:hint="eastAsia"/>
                <w:highlight w:val="none"/>
              </w:rPr>
              <w:t>需</w:t>
            </w:r>
            <w:r>
              <w:rPr>
                <w:rFonts w:hint="eastAsia"/>
              </w:rPr>
              <w:t>提供等额的增值税普通发票给招标人。</w:t>
            </w:r>
          </w:p>
          <w:p>
            <w:pPr>
              <w:spacing w:line="360" w:lineRule="auto"/>
              <w:jc w:val="left"/>
            </w:pPr>
            <w:r>
              <w:t>5.</w:t>
            </w:r>
            <w:r>
              <w:rPr>
                <w:rFonts w:hint="eastAsia"/>
              </w:rPr>
              <w:t>本合同使用货币币制如未作特别说明均为人民币。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6</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履约保证金</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u w:val="single"/>
              </w:rPr>
            </w:pPr>
            <w:r>
              <w:t>本项目履约保证金</w:t>
            </w:r>
            <w:r>
              <w:rPr/>
              <w:sym w:font="Wingdings 2" w:char="F0A3"/>
            </w:r>
            <w:r>
              <w:t xml:space="preserve">无； </w:t>
            </w:r>
            <w:r>
              <w:rPr/>
              <w:sym w:font="Wingdings 2" w:char="F052"/>
            </w:r>
            <w:r>
              <w:t>有，履约保证金的金额：</w:t>
            </w:r>
            <w:r>
              <w:rPr>
                <w:kern w:val="0"/>
                <w:u w:val="single"/>
              </w:rPr>
              <w:t xml:space="preserve"> </w:t>
            </w:r>
            <w:r>
              <w:rPr>
                <w:u w:val="single"/>
              </w:rPr>
              <w:t xml:space="preserve"> 合同金额的5% </w:t>
            </w:r>
            <w:r>
              <w:rPr>
                <w:kern w:val="0"/>
                <w:u w:val="single"/>
              </w:rPr>
              <w:t xml:space="preserve">  </w:t>
            </w:r>
            <w:r>
              <w:t>；</w:t>
            </w:r>
            <w:r>
              <w:rPr>
                <w:u w:val="single"/>
              </w:rPr>
              <w:t xml:space="preserve"> </w:t>
            </w:r>
          </w:p>
          <w:p>
            <w:pPr>
              <w:spacing w:line="360" w:lineRule="auto"/>
              <w:jc w:val="left"/>
            </w:pPr>
            <w:r>
              <w:rPr>
                <w:rFonts w:hint="eastAsia"/>
              </w:rPr>
              <w:t>履</w:t>
            </w:r>
            <w:r>
              <w:t>约保证金须在合同签订前交纳，</w:t>
            </w:r>
            <w:r>
              <w:rPr>
                <w:rFonts w:hint="eastAsia"/>
                <w:lang w:val="en-US" w:eastAsia="zh-CN"/>
              </w:rPr>
              <w:t>中标</w:t>
            </w:r>
            <w:r>
              <w:rPr>
                <w:rFonts w:hint="eastAsia"/>
                <w:highlight w:val="yellow"/>
                <w:lang w:val="en-US" w:eastAsia="zh-CN"/>
              </w:rPr>
              <w:t>供应商</w:t>
            </w:r>
            <w:r>
              <w:rPr>
                <w:rFonts w:hint="eastAsia"/>
                <w:highlight w:val="yellow"/>
              </w:rPr>
              <w:t>配合招标人完成清标工作后</w:t>
            </w:r>
            <w:r>
              <w:rPr>
                <w:highlight w:val="yellow"/>
              </w:rPr>
              <w:t>，</w:t>
            </w:r>
            <w:r>
              <w:t>由投标人申请，10个工作日内无息退还。</w:t>
            </w:r>
          </w:p>
          <w:p>
            <w:pPr>
              <w:spacing w:line="360" w:lineRule="auto"/>
              <w:jc w:val="left"/>
            </w:pPr>
            <w:r>
              <w:t>履约保证金的形式：投标人可以选择支票、汇票、本票、网上银行支付、保函、保函等非现金形式缴纳或提交。</w:t>
            </w:r>
          </w:p>
          <w:p>
            <w:pPr>
              <w:spacing w:line="360" w:lineRule="auto"/>
              <w:jc w:val="left"/>
            </w:pPr>
            <w:r>
              <w:t>保证金缴纳的账号信息：</w:t>
            </w:r>
          </w:p>
          <w:p>
            <w:pPr>
              <w:spacing w:line="360" w:lineRule="auto"/>
              <w:jc w:val="left"/>
            </w:pPr>
            <w:r>
              <w:t>开户名称： 广西交通职业技术学院</w:t>
            </w:r>
          </w:p>
          <w:p>
            <w:pPr>
              <w:spacing w:line="360" w:lineRule="auto"/>
              <w:jc w:val="left"/>
            </w:pPr>
            <w:r>
              <w:t>开户银行：广西北部湾银行南宁市园湖路支行</w:t>
            </w:r>
          </w:p>
          <w:p>
            <w:pPr>
              <w:spacing w:line="360" w:lineRule="auto"/>
              <w:jc w:val="left"/>
            </w:pPr>
            <w:r>
              <w:t>开户账号：0801012200002202</w:t>
            </w:r>
          </w:p>
          <w:p>
            <w:pPr>
              <w:spacing w:line="360" w:lineRule="auto"/>
              <w:jc w:val="left"/>
            </w:pPr>
            <w:r>
              <w:rPr>
                <w:rFonts w:hint="eastAsia"/>
              </w:rPr>
              <w:t>履约保证金须在合同签订前交纳，履约保证金退还方式及时间、条件、不予退还的规定按合同主要条款规定执行。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410" w:type="dxa"/>
            <w:gridSpan w:val="4"/>
            <w:tcBorders>
              <w:top w:val="single" w:color="auto" w:sz="4" w:space="0"/>
              <w:left w:val="single" w:color="auto" w:sz="4" w:space="0"/>
              <w:bottom w:val="single" w:color="auto" w:sz="4" w:space="0"/>
              <w:right w:val="single" w:color="auto" w:sz="4" w:space="0"/>
            </w:tcBorders>
            <w:shd w:val="clear" w:color="auto" w:fill="D9D9D9"/>
          </w:tcPr>
          <w:p>
            <w:pPr>
              <w:widowControl/>
              <w:spacing w:line="360" w:lineRule="auto"/>
              <w:jc w:val="left"/>
            </w:pPr>
            <w:r>
              <w:rPr>
                <w:b/>
                <w:kern w:val="0"/>
              </w:rPr>
              <w:t>五、本项目其他要求及说明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1</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演示要求</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t xml:space="preserve">无要求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2</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样品要求</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t>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3</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本项目附件</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rFonts w:hint="eastAsia"/>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1" w:hRule="atLeast"/>
        </w:trPr>
        <w:tc>
          <w:tcPr>
            <w:tcW w:w="675" w:type="dxa"/>
            <w:tcBorders>
              <w:top w:val="single" w:color="auto" w:sz="4" w:space="0"/>
              <w:left w:val="single" w:color="auto" w:sz="4" w:space="0"/>
              <w:bottom w:val="single" w:color="auto" w:sz="4" w:space="0"/>
              <w:right w:val="single" w:color="auto" w:sz="4" w:space="0"/>
            </w:tcBorders>
          </w:tcPr>
          <w:p>
            <w:pPr>
              <w:spacing w:line="360" w:lineRule="auto"/>
              <w:jc w:val="center"/>
            </w:pPr>
            <w:r>
              <w:t>4</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本项目图纸</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rPr>
                <w:rFonts w:hint="eastAsia"/>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atLeast"/>
        </w:trPr>
        <w:tc>
          <w:tcPr>
            <w:tcW w:w="675" w:type="dxa"/>
            <w:tcBorders>
              <w:top w:val="single" w:color="auto" w:sz="4" w:space="0"/>
              <w:left w:val="single" w:color="auto" w:sz="4" w:space="0"/>
              <w:bottom w:val="single" w:color="auto" w:sz="4" w:space="0"/>
              <w:right w:val="single" w:color="auto" w:sz="4" w:space="0"/>
            </w:tcBorders>
          </w:tcPr>
          <w:p>
            <w:pPr>
              <w:spacing w:line="360" w:lineRule="auto"/>
              <w:jc w:val="center"/>
            </w:pPr>
            <w:r>
              <w:t>5</w:t>
            </w:r>
          </w:p>
        </w:tc>
        <w:tc>
          <w:tcPr>
            <w:tcW w:w="14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其他</w:t>
            </w:r>
          </w:p>
        </w:tc>
        <w:tc>
          <w:tcPr>
            <w:tcW w:w="7262" w:type="dxa"/>
            <w:tcBorders>
              <w:top w:val="single" w:color="auto" w:sz="4" w:space="0"/>
              <w:left w:val="single" w:color="auto" w:sz="4" w:space="0"/>
              <w:bottom w:val="single" w:color="auto" w:sz="4" w:space="0"/>
              <w:right w:val="single" w:color="auto" w:sz="4" w:space="0"/>
            </w:tcBorders>
            <w:vAlign w:val="center"/>
          </w:tcPr>
          <w:p>
            <w:pPr>
              <w:spacing w:line="360" w:lineRule="auto"/>
              <w:jc w:val="left"/>
            </w:pPr>
            <w:r>
              <w:t>（1）其他未尽事宜由供需双方在采购合同中详细约定。</w:t>
            </w:r>
          </w:p>
          <w:p>
            <w:pPr>
              <w:spacing w:line="360" w:lineRule="auto"/>
              <w:jc w:val="left"/>
            </w:pPr>
            <w:r>
              <w:t>（2）标注“▲”的条款或要求系指实质性条款或实质性要求，必须满足，如存在负偏离将导致响应被否决。</w:t>
            </w:r>
          </w:p>
        </w:tc>
      </w:tr>
    </w:tbl>
    <w:p>
      <w:pPr>
        <w:pStyle w:val="3"/>
        <w:jc w:val="center"/>
        <w:rPr>
          <w:rFonts w:hint="eastAsia"/>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kZTg2Y2I3YTM1YWRkZTdjZjFkMzA5NDQ0YTI5MTkifQ=="/>
  </w:docVars>
  <w:rsids>
    <w:rsidRoot w:val="003C09F3"/>
    <w:rsid w:val="00021BDC"/>
    <w:rsid w:val="00121ABD"/>
    <w:rsid w:val="003C09F3"/>
    <w:rsid w:val="006D09CC"/>
    <w:rsid w:val="0089561A"/>
    <w:rsid w:val="00AB12B8"/>
    <w:rsid w:val="00AD73FD"/>
    <w:rsid w:val="00BF3886"/>
    <w:rsid w:val="00C5531D"/>
    <w:rsid w:val="0A3845D3"/>
    <w:rsid w:val="12AA1C27"/>
    <w:rsid w:val="206B2A7B"/>
    <w:rsid w:val="23991D02"/>
    <w:rsid w:val="23EC63CC"/>
    <w:rsid w:val="2FF9641F"/>
    <w:rsid w:val="36A52284"/>
    <w:rsid w:val="3DF6508D"/>
    <w:rsid w:val="455C4CA3"/>
    <w:rsid w:val="4617099C"/>
    <w:rsid w:val="5878114F"/>
    <w:rsid w:val="59C12681"/>
    <w:rsid w:val="66A96711"/>
    <w:rsid w:val="674C5C80"/>
    <w:rsid w:val="7C217284"/>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0"/>
    <w:qFormat/>
    <w:uiPriority w:val="99"/>
    <w:pPr>
      <w:spacing w:after="120"/>
    </w:pPr>
  </w:style>
  <w:style w:type="paragraph" w:styleId="4">
    <w:name w:val="annotation text"/>
    <w:basedOn w:val="1"/>
    <w:semiHidden/>
    <w:unhideWhenUsed/>
    <w:qFormat/>
    <w:uiPriority w:val="99"/>
    <w:pPr>
      <w:jc w:val="left"/>
    </w:p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正文文本 字符"/>
    <w:basedOn w:val="8"/>
    <w:link w:val="3"/>
    <w:qFormat/>
    <w:uiPriority w:val="99"/>
    <w:rPr>
      <w:rFonts w:ascii="等线" w:hAnsi="等线" w:eastAsia="等线" w:cs="等线"/>
      <w:szCs w:val="21"/>
    </w:rPr>
  </w:style>
  <w:style w:type="character" w:customStyle="1" w:styleId="11">
    <w:name w:val="页眉 字符"/>
    <w:basedOn w:val="8"/>
    <w:link w:val="6"/>
    <w:qFormat/>
    <w:uiPriority w:val="99"/>
    <w:rPr>
      <w:rFonts w:ascii="等线" w:hAnsi="等线" w:eastAsia="等线" w:cs="等线"/>
      <w:kern w:val="2"/>
      <w:sz w:val="18"/>
      <w:szCs w:val="18"/>
    </w:rPr>
  </w:style>
  <w:style w:type="character" w:customStyle="1" w:styleId="12">
    <w:name w:val="页脚 字符"/>
    <w:basedOn w:val="8"/>
    <w:link w:val="5"/>
    <w:qFormat/>
    <w:uiPriority w:val="99"/>
    <w:rPr>
      <w:rFonts w:ascii="等线" w:hAnsi="等线" w:eastAsia="等线" w:cs="等线"/>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1819</Words>
  <Characters>1872</Characters>
  <Lines>13</Lines>
  <Paragraphs>3</Paragraphs>
  <TotalTime>2</TotalTime>
  <ScaleCrop>false</ScaleCrop>
  <LinksUpToDate>false</LinksUpToDate>
  <CharactersWithSpaces>1881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2022-07-13T15:42:00Z</dcterms:created>
  <dc:creator>Lenovo</dc:creator>
  <cp:lastModifiedBy>刘萍</cp:lastModifiedBy>
  <dcterms:modified xsi:type="dcterms:W3CDTF">2022-08-18T05:11:48Z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4645868876534B3DBB0E1ED18BDDB1D9</vt:lpwstr>
  </property>
</Properties>
</file>