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b/>
          <w:sz w:val="32"/>
          <w:szCs w:val="32"/>
        </w:rPr>
      </w:pPr>
      <w:r>
        <w:rPr>
          <w:rFonts w:hint="eastAsia" w:ascii="仿宋" w:hAnsi="仿宋" w:eastAsia="仿宋" w:cs="仿宋"/>
          <w:b/>
          <w:sz w:val="30"/>
          <w:szCs w:val="30"/>
        </w:rPr>
        <w:t xml:space="preserve">附件：      </w:t>
      </w:r>
      <w:r>
        <w:rPr>
          <w:rFonts w:hint="eastAsia" w:ascii="仿宋" w:hAnsi="仿宋" w:eastAsia="仿宋" w:cs="仿宋"/>
          <w:b/>
          <w:sz w:val="32"/>
          <w:szCs w:val="32"/>
        </w:rPr>
        <w:t xml:space="preserve">  </w:t>
      </w:r>
    </w:p>
    <w:p>
      <w:pPr>
        <w:spacing w:line="480" w:lineRule="exact"/>
        <w:jc w:val="center"/>
        <w:rPr>
          <w:rFonts w:ascii="仿宋" w:hAnsi="仿宋" w:eastAsia="仿宋" w:cs="仿宋"/>
          <w:b/>
          <w:sz w:val="32"/>
          <w:szCs w:val="32"/>
        </w:rPr>
      </w:pPr>
      <w:bookmarkStart w:id="0" w:name="_GoBack"/>
      <w:bookmarkEnd w:id="0"/>
      <w:r>
        <w:rPr>
          <w:rFonts w:hint="eastAsia" w:ascii="仿宋" w:hAnsi="仿宋" w:eastAsia="仿宋" w:cs="仿宋"/>
          <w:b/>
          <w:sz w:val="32"/>
          <w:szCs w:val="32"/>
        </w:rPr>
        <w:t>广西交通职业技术学院</w:t>
      </w:r>
    </w:p>
    <w:p>
      <w:pPr>
        <w:spacing w:line="480" w:lineRule="exact"/>
        <w:jc w:val="center"/>
        <w:rPr>
          <w:rFonts w:ascii="仿宋" w:hAnsi="仿宋" w:eastAsia="仿宋" w:cs="仿宋"/>
          <w:b/>
          <w:sz w:val="32"/>
          <w:szCs w:val="32"/>
        </w:rPr>
      </w:pPr>
      <w:r>
        <w:rPr>
          <w:rFonts w:hint="eastAsia" w:ascii="仿宋" w:hAnsi="仿宋" w:eastAsia="仿宋" w:cs="仿宋"/>
          <w:b/>
          <w:sz w:val="32"/>
          <w:szCs w:val="32"/>
        </w:rPr>
        <w:t xml:space="preserve"> 荣誉证书封皮、保温杯</w:t>
      </w:r>
      <w:r>
        <w:rPr>
          <w:rFonts w:hint="eastAsia" w:ascii="仿宋" w:hAnsi="仿宋" w:eastAsia="仿宋" w:cs="仿宋"/>
          <w:b/>
          <w:sz w:val="32"/>
          <w:szCs w:val="32"/>
          <w:lang w:eastAsia="zh-CN"/>
        </w:rPr>
        <w:t>采购</w:t>
      </w:r>
      <w:r>
        <w:rPr>
          <w:rFonts w:hint="eastAsia" w:ascii="仿宋" w:hAnsi="仿宋" w:eastAsia="仿宋" w:cs="仿宋"/>
          <w:b/>
          <w:sz w:val="32"/>
          <w:szCs w:val="32"/>
        </w:rPr>
        <w:t>项目协议书</w:t>
      </w:r>
    </w:p>
    <w:p>
      <w:pPr>
        <w:pStyle w:val="2"/>
        <w:ind w:firstLine="0" w:firstLineChars="0"/>
      </w:pPr>
    </w:p>
    <w:p>
      <w:pPr>
        <w:snapToGrid w:val="0"/>
        <w:spacing w:line="400" w:lineRule="exact"/>
        <w:rPr>
          <w:rFonts w:ascii="宋体" w:hAnsi="宋体"/>
          <w:szCs w:val="21"/>
        </w:rPr>
      </w:pPr>
      <w:r>
        <w:rPr>
          <w:rFonts w:hint="eastAsia" w:ascii="宋体" w:hAnsi="宋体"/>
          <w:szCs w:val="21"/>
        </w:rPr>
        <w:t>采购单位（甲方）</w:t>
      </w:r>
      <w:r>
        <w:rPr>
          <w:rFonts w:hint="eastAsia" w:ascii="宋体" w:hAnsi="宋体"/>
          <w:szCs w:val="21"/>
          <w:u w:val="single"/>
        </w:rPr>
        <w:t xml:space="preserve">  广西交通职业技术学院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供 应 商（乙方）</w:t>
      </w:r>
      <w:r>
        <w:rPr>
          <w:rFonts w:hint="eastAsia" w:ascii="宋体" w:hAnsi="宋体"/>
          <w:szCs w:val="21"/>
          <w:u w:val="single"/>
        </w:rPr>
        <w:t xml:space="preserve">                          </w:t>
      </w:r>
      <w:r>
        <w:rPr>
          <w:rFonts w:hint="eastAsia" w:ascii="宋体" w:hAnsi="宋体"/>
          <w:szCs w:val="21"/>
        </w:rPr>
        <w:t xml:space="preserve"> </w:t>
      </w:r>
    </w:p>
    <w:p>
      <w:pPr>
        <w:snapToGrid w:val="0"/>
        <w:spacing w:line="400" w:lineRule="exact"/>
        <w:rPr>
          <w:rFonts w:ascii="宋体" w:hAnsi="宋体"/>
          <w:szCs w:val="21"/>
          <w:u w:val="single"/>
        </w:rPr>
      </w:pPr>
      <w:r>
        <w:rPr>
          <w:rFonts w:hint="eastAsia" w:ascii="宋体" w:hAnsi="宋体"/>
          <w:szCs w:val="21"/>
        </w:rPr>
        <w:t xml:space="preserve">签  订  地  点  </w:t>
      </w:r>
      <w:r>
        <w:rPr>
          <w:rFonts w:hint="eastAsia" w:ascii="宋体" w:hAnsi="宋体"/>
          <w:szCs w:val="21"/>
          <w:u w:val="single"/>
        </w:rPr>
        <w:t xml:space="preserve">        广西南宁          </w:t>
      </w:r>
      <w:r>
        <w:rPr>
          <w:rFonts w:hint="eastAsia" w:ascii="宋体" w:hAnsi="宋体"/>
          <w:szCs w:val="21"/>
        </w:rPr>
        <w:t xml:space="preserve">        签 订 时 间</w:t>
      </w:r>
      <w:r>
        <w:rPr>
          <w:rFonts w:hint="eastAsia" w:ascii="宋体" w:hAnsi="宋体"/>
          <w:szCs w:val="21"/>
          <w:u w:val="single"/>
        </w:rPr>
        <w:t xml:space="preserve">                    </w:t>
      </w:r>
    </w:p>
    <w:p>
      <w:pPr>
        <w:snapToGrid w:val="0"/>
        <w:spacing w:line="400" w:lineRule="exact"/>
        <w:ind w:firstLine="420" w:firstLineChars="200"/>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根据《中华人民共和国政府采购法》、《中华人民共和国合同法》等法律、法规规定，按照招投标文件（采购文件）规定条款和中标（成交）供应商承诺，甲乙双方签订本合同。</w:t>
      </w:r>
    </w:p>
    <w:p>
      <w:pPr>
        <w:snapToGrid w:val="0"/>
        <w:spacing w:line="400" w:lineRule="exact"/>
        <w:ind w:firstLine="422" w:firstLineChars="200"/>
        <w:rPr>
          <w:rFonts w:ascii="宋体" w:hAnsi="宋体"/>
          <w:b/>
          <w:szCs w:val="21"/>
        </w:rPr>
      </w:pPr>
      <w:r>
        <w:rPr>
          <w:rFonts w:hint="eastAsia" w:ascii="宋体" w:hAnsi="宋体"/>
          <w:b/>
          <w:szCs w:val="21"/>
        </w:rPr>
        <w:t>第一条　合同标的</w:t>
      </w:r>
    </w:p>
    <w:p>
      <w:pPr>
        <w:snapToGrid w:val="0"/>
        <w:spacing w:line="400" w:lineRule="exact"/>
        <w:ind w:firstLine="420" w:firstLineChars="200"/>
        <w:rPr>
          <w:rFonts w:hint="eastAsia"/>
          <w:lang w:val="en-US" w:eastAsia="zh-CN"/>
        </w:rPr>
      </w:pPr>
      <w:r>
        <w:rPr>
          <w:rFonts w:hint="eastAsia" w:ascii="宋体" w:hAnsi="宋体"/>
          <w:szCs w:val="21"/>
        </w:rPr>
        <w:t>1、供货一览表</w:t>
      </w:r>
    </w:p>
    <w:tbl>
      <w:tblPr>
        <w:tblStyle w:val="8"/>
        <w:tblW w:w="97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09"/>
        <w:gridCol w:w="874"/>
        <w:gridCol w:w="2864"/>
        <w:gridCol w:w="910"/>
        <w:gridCol w:w="873"/>
        <w:gridCol w:w="83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货物（服务、工程）名称</w:t>
            </w:r>
          </w:p>
        </w:tc>
        <w:tc>
          <w:tcPr>
            <w:tcW w:w="87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86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1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7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6"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lang w:val="en-US" w:eastAsia="zh-CN"/>
              </w:rPr>
              <w:t>保温杯</w:t>
            </w:r>
          </w:p>
        </w:tc>
        <w:tc>
          <w:tcPr>
            <w:tcW w:w="874" w:type="dxa"/>
            <w:tcBorders>
              <w:top w:val="single" w:color="000000" w:sz="8" w:space="0"/>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szCs w:val="21"/>
                <w:lang w:val="en-US" w:eastAsia="zh-CN"/>
              </w:rPr>
              <w:t xml:space="preserve">型号：SY-2009 容量：420 ML  材质：内胆316不锈钢外壳201不锈钢   质地优良防腐防锈，配有内封水螺纹盖，无尾抽真空技术，食品级PP塑料盖安全无异味，精抛杯口圆润光滑，激光焊接杯底无缝隙，抽真空断热层保温12小时，360度密封无漏水，配有硅胶防滑底。 </w:t>
            </w:r>
          </w:p>
        </w:tc>
        <w:tc>
          <w:tcPr>
            <w:tcW w:w="91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2150</w:t>
            </w:r>
          </w:p>
        </w:tc>
        <w:tc>
          <w:tcPr>
            <w:tcW w:w="8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83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szCs w:val="21"/>
                <w:lang w:val="en-US" w:eastAsia="zh-CN"/>
              </w:rPr>
              <w:t>荣誉证书</w:t>
            </w:r>
          </w:p>
        </w:tc>
        <w:tc>
          <w:tcPr>
            <w:tcW w:w="874"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szCs w:val="21"/>
                <w:lang w:val="en-US" w:eastAsia="zh-CN"/>
              </w:rPr>
              <w:t>12K  (合上封面15.5X22.3)</w:t>
            </w:r>
            <w:r>
              <w:rPr>
                <w:rFonts w:hint="eastAsia" w:ascii="宋体" w:hAnsi="宋体"/>
                <w:szCs w:val="21"/>
                <w:lang w:val="en-US" w:eastAsia="zh-CN"/>
              </w:rPr>
              <w:br w:type="textWrapping"/>
            </w:r>
            <w:r>
              <w:rPr>
                <w:rFonts w:hint="eastAsia" w:ascii="宋体" w:hAnsi="宋体"/>
                <w:szCs w:val="21"/>
                <w:lang w:val="en-US" w:eastAsia="zh-CN"/>
              </w:rPr>
              <w:t>表面采用浮雕烫金工艺，触摸有凹凸感上档次，内页四角丝带卡绳设计</w:t>
            </w:r>
          </w:p>
        </w:tc>
        <w:tc>
          <w:tcPr>
            <w:tcW w:w="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2150</w:t>
            </w:r>
          </w:p>
        </w:tc>
        <w:tc>
          <w:tcPr>
            <w:tcW w:w="8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本</w:t>
            </w:r>
          </w:p>
        </w:tc>
        <w:tc>
          <w:tcPr>
            <w:tcW w:w="8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9720" w:type="dxa"/>
            <w:gridSpan w:val="8"/>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szCs w:val="21"/>
              </w:rPr>
              <w:t>人民币合计金额（大写）：             元整</w:t>
            </w:r>
            <w:r>
              <w:rPr>
                <w:rFonts w:hint="eastAsia" w:ascii="宋体" w:hAnsi="宋体"/>
                <w:szCs w:val="21"/>
                <w:lang w:eastAsia="zh-CN"/>
              </w:rPr>
              <w:t>（</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 xml:space="preserve"> </w:t>
            </w:r>
          </w:p>
        </w:tc>
      </w:tr>
    </w:tbl>
    <w:p>
      <w:pPr>
        <w:pStyle w:val="2"/>
        <w:ind w:firstLine="0" w:firstLineChars="0"/>
        <w:rPr>
          <w:rFonts w:hint="eastAsia"/>
          <w:lang w:val="en-US" w:eastAsia="zh-CN"/>
        </w:rPr>
      </w:pPr>
    </w:p>
    <w:p>
      <w:pPr>
        <w:snapToGrid w:val="0"/>
        <w:spacing w:line="400" w:lineRule="exact"/>
        <w:ind w:firstLine="420" w:firstLineChars="200"/>
        <w:rPr>
          <w:rFonts w:ascii="宋体" w:hAnsi="宋体"/>
          <w:szCs w:val="21"/>
        </w:rPr>
      </w:pPr>
      <w:r>
        <w:rPr>
          <w:rFonts w:hint="eastAsia" w:ascii="宋体" w:hAnsi="宋体"/>
          <w:szCs w:val="21"/>
        </w:rPr>
        <w:t>2、合同合计金额包括货物价款和包装、运输、税金等全部费用。</w:t>
      </w:r>
    </w:p>
    <w:p>
      <w:pPr>
        <w:snapToGrid w:val="0"/>
        <w:spacing w:line="400" w:lineRule="exact"/>
        <w:ind w:firstLine="422" w:firstLineChars="200"/>
        <w:rPr>
          <w:rFonts w:ascii="宋体" w:hAnsi="宋体"/>
          <w:szCs w:val="21"/>
        </w:rPr>
      </w:pPr>
      <w:r>
        <w:rPr>
          <w:rFonts w:hint="eastAsia" w:ascii="宋体" w:hAnsi="宋体"/>
          <w:b/>
          <w:szCs w:val="21"/>
        </w:rPr>
        <w:t>第二条　质量保证</w:t>
      </w:r>
    </w:p>
    <w:p>
      <w:pPr>
        <w:snapToGrid w:val="0"/>
        <w:spacing w:line="400" w:lineRule="exact"/>
        <w:ind w:firstLine="420" w:firstLineChars="200"/>
        <w:rPr>
          <w:rFonts w:ascii="宋体" w:hAnsi="宋体"/>
          <w:szCs w:val="21"/>
        </w:rPr>
      </w:pPr>
      <w:r>
        <w:rPr>
          <w:rFonts w:hint="eastAsia" w:ascii="宋体" w:hAnsi="宋体"/>
          <w:szCs w:val="21"/>
        </w:rPr>
        <w:t>1、乙方所提供的货物型号、规格、参数等质量必须与招投标文件和承诺相一致。</w:t>
      </w:r>
    </w:p>
    <w:p>
      <w:pPr>
        <w:snapToGrid w:val="0"/>
        <w:spacing w:line="400" w:lineRule="exact"/>
        <w:ind w:firstLine="420" w:firstLineChars="200"/>
        <w:rPr>
          <w:rFonts w:hint="eastAsia" w:ascii="宋体" w:hAnsi="宋体"/>
          <w:szCs w:val="21"/>
        </w:rPr>
      </w:pPr>
      <w:r>
        <w:rPr>
          <w:rFonts w:hint="eastAsia" w:ascii="宋体" w:hAnsi="宋体"/>
          <w:szCs w:val="21"/>
        </w:rPr>
        <w:t>2、乙方所提供的货物必须是全新、未使用的原装产品，且在正常安装、使用和保养条件下，其使用寿命期内各项指标均达到质量要求。</w:t>
      </w:r>
    </w:p>
    <w:p>
      <w:pPr>
        <w:snapToGrid w:val="0"/>
        <w:spacing w:line="400" w:lineRule="exact"/>
        <w:ind w:firstLine="422" w:firstLineChars="200"/>
        <w:rPr>
          <w:rFonts w:ascii="宋体" w:hAnsi="宋体"/>
          <w:szCs w:val="21"/>
        </w:rPr>
      </w:pPr>
      <w:r>
        <w:rPr>
          <w:rFonts w:hint="eastAsia" w:ascii="宋体" w:hAnsi="宋体"/>
          <w:b/>
          <w:szCs w:val="21"/>
        </w:rPr>
        <w:t>第三条　权利保证</w:t>
      </w:r>
    </w:p>
    <w:p>
      <w:pPr>
        <w:snapToGrid w:val="0"/>
        <w:spacing w:line="400" w:lineRule="exact"/>
        <w:ind w:firstLine="420" w:firstLineChars="200"/>
        <w:rPr>
          <w:rFonts w:ascii="宋体" w:hAnsi="宋体"/>
          <w:szCs w:val="21"/>
        </w:rPr>
      </w:pPr>
      <w:r>
        <w:rPr>
          <w:rFonts w:hint="eastAsia" w:ascii="宋体" w:hAnsi="宋体"/>
          <w:szCs w:val="21"/>
        </w:rPr>
        <w:t>1、乙方应保证所提供货物在使用时不会侵犯任何第三方的专利权、商标权或其他权利。</w:t>
      </w:r>
    </w:p>
    <w:p>
      <w:pPr>
        <w:snapToGrid w:val="0"/>
        <w:spacing w:line="400" w:lineRule="exact"/>
        <w:ind w:firstLine="420" w:firstLineChars="200"/>
        <w:rPr>
          <w:rFonts w:ascii="宋体" w:hAnsi="宋体"/>
          <w:szCs w:val="21"/>
        </w:rPr>
      </w:pPr>
      <w:r>
        <w:rPr>
          <w:rFonts w:hint="eastAsia" w:ascii="宋体" w:hAnsi="宋体"/>
          <w:szCs w:val="21"/>
        </w:rPr>
        <w:t>2、没有甲方事先书面同意，乙方不得将由甲方提供的有关合同或任何合同条文、规格、样品或资料提供给与履行本合同无关的任何其他人。即使向履行本合同有关的人员提供，也应注意保密并限于履行合同的必需范围。</w:t>
      </w:r>
    </w:p>
    <w:p>
      <w:pPr>
        <w:snapToGrid w:val="0"/>
        <w:spacing w:line="400" w:lineRule="exact"/>
        <w:ind w:firstLine="422" w:firstLineChars="200"/>
        <w:rPr>
          <w:rFonts w:ascii="宋体" w:hAnsi="宋体"/>
          <w:b/>
          <w:szCs w:val="21"/>
        </w:rPr>
      </w:pPr>
      <w:r>
        <w:rPr>
          <w:rFonts w:hint="eastAsia" w:ascii="宋体" w:hAnsi="宋体"/>
          <w:b/>
          <w:szCs w:val="21"/>
        </w:rPr>
        <w:t>第四条　包装和运输</w:t>
      </w:r>
    </w:p>
    <w:p>
      <w:pPr>
        <w:snapToGrid w:val="0"/>
        <w:spacing w:line="400" w:lineRule="exact"/>
        <w:ind w:firstLine="420" w:firstLineChars="200"/>
        <w:rPr>
          <w:rFonts w:ascii="宋体" w:hAnsi="宋体"/>
          <w:szCs w:val="21"/>
        </w:rPr>
      </w:pPr>
      <w:r>
        <w:rPr>
          <w:rFonts w:hint="eastAsia" w:ascii="宋体" w:hAnsi="宋体"/>
          <w:szCs w:val="21"/>
        </w:rPr>
        <w:t>1、乙方提供的货物均应按招投标文件要求应附详细的装箱单和质量合格证。</w:t>
      </w:r>
    </w:p>
    <w:p>
      <w:pPr>
        <w:snapToGrid w:val="0"/>
        <w:spacing w:line="400" w:lineRule="exact"/>
        <w:ind w:firstLine="420" w:firstLineChars="200"/>
        <w:rPr>
          <w:rFonts w:ascii="宋体" w:hAnsi="宋体"/>
          <w:szCs w:val="21"/>
        </w:rPr>
      </w:pPr>
      <w:r>
        <w:rPr>
          <w:rFonts w:hint="eastAsia" w:ascii="宋体" w:hAnsi="宋体"/>
          <w:szCs w:val="21"/>
        </w:rPr>
        <w:t>2、货物的运输方式：</w:t>
      </w:r>
      <w:r>
        <w:rPr>
          <w:rFonts w:hint="eastAsia" w:ascii="宋体" w:hAnsi="宋体"/>
          <w:szCs w:val="21"/>
          <w:u w:val="single"/>
        </w:rPr>
        <w:t xml:space="preserve">  不限   </w:t>
      </w:r>
      <w:r>
        <w:rPr>
          <w:rFonts w:hint="eastAsia"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3、乙方负责货物运输，货物运输合理损耗及计算方法：</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pPr>
        <w:snapToGrid w:val="0"/>
        <w:spacing w:line="400" w:lineRule="exact"/>
        <w:ind w:firstLine="422" w:firstLineChars="200"/>
        <w:rPr>
          <w:rFonts w:ascii="宋体" w:hAnsi="宋体"/>
          <w:b/>
          <w:color w:val="auto"/>
          <w:szCs w:val="21"/>
        </w:rPr>
      </w:pPr>
      <w:r>
        <w:rPr>
          <w:rFonts w:hint="eastAsia" w:ascii="宋体" w:hAnsi="宋体"/>
          <w:b/>
          <w:szCs w:val="21"/>
        </w:rPr>
        <w:t>第五条</w:t>
      </w:r>
      <w:r>
        <w:rPr>
          <w:rFonts w:hint="eastAsia" w:ascii="宋体" w:hAnsi="宋体"/>
          <w:b/>
          <w:szCs w:val="21"/>
          <w:lang w:val="en-US" w:eastAsia="zh-CN"/>
        </w:rPr>
        <w:t xml:space="preserve">  </w:t>
      </w:r>
      <w:r>
        <w:rPr>
          <w:rFonts w:hint="eastAsia" w:ascii="宋体" w:hAnsi="宋体"/>
          <w:b/>
          <w:color w:val="auto"/>
          <w:szCs w:val="21"/>
        </w:rPr>
        <w:t>售后服务、质保期</w:t>
      </w:r>
    </w:p>
    <w:p>
      <w:pPr>
        <w:snapToGrid w:val="0"/>
        <w:spacing w:line="400" w:lineRule="exact"/>
        <w:ind w:firstLine="420" w:firstLineChars="200"/>
        <w:rPr>
          <w:rFonts w:hint="eastAsia" w:asciiTheme="minorEastAsia" w:hAnsiTheme="minorEastAsia" w:cstheme="minorEastAsia"/>
          <w:color w:val="auto"/>
          <w:szCs w:val="21"/>
        </w:rPr>
      </w:pPr>
      <w:r>
        <w:rPr>
          <w:rFonts w:hint="eastAsia" w:asciiTheme="minorEastAsia" w:hAnsiTheme="minorEastAsia" w:cstheme="minorEastAsia"/>
          <w:color w:val="auto"/>
          <w:szCs w:val="21"/>
        </w:rPr>
        <w:t>1、乙方应按照国家有关法律法规和“三包”规定以及招投标文件和本合同所附的《售后服务承诺书》，为甲方提供售后服务。</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lang w:val="en-US" w:eastAsia="zh-CN"/>
        </w:rPr>
        <w:t>2、</w:t>
      </w:r>
      <w:r>
        <w:rPr>
          <w:rFonts w:hint="eastAsia" w:asciiTheme="minorEastAsia" w:hAnsiTheme="minorEastAsia" w:cstheme="minorEastAsia"/>
          <w:sz w:val="21"/>
        </w:rPr>
        <w:t>更换：由乙方承担所发生的全部费用。</w:t>
      </w:r>
    </w:p>
    <w:p>
      <w:pPr>
        <w:pStyle w:val="5"/>
        <w:snapToGrid w:val="0"/>
        <w:spacing w:line="400" w:lineRule="exact"/>
        <w:ind w:firstLine="420"/>
        <w:rPr>
          <w:rFonts w:asciiTheme="minorEastAsia" w:hAnsiTheme="minorEastAsia" w:cstheme="minorEastAsia"/>
          <w:sz w:val="21"/>
        </w:rPr>
      </w:pPr>
      <w:r>
        <w:rPr>
          <w:rFonts w:hint="eastAsia" w:asciiTheme="minorEastAsia" w:hAnsiTheme="minorEastAsia" w:cstheme="minorEastAsia"/>
          <w:sz w:val="21"/>
          <w:lang w:val="en-US" w:eastAsia="zh-CN"/>
        </w:rPr>
        <w:t>3、</w:t>
      </w:r>
      <w:r>
        <w:rPr>
          <w:rFonts w:hint="eastAsia" w:asciiTheme="minorEastAsia" w:hAnsiTheme="minorEastAsia" w:cstheme="minorEastAsia"/>
          <w:sz w:val="21"/>
        </w:rPr>
        <w:t>退货处理：乙方应退还甲方支付的合同款，同时应承担该货物的直接费用（运输、保险、检验等）。</w:t>
      </w:r>
    </w:p>
    <w:p>
      <w:pPr>
        <w:pStyle w:val="5"/>
        <w:snapToGrid w:val="0"/>
        <w:spacing w:line="400" w:lineRule="exact"/>
        <w:ind w:firstLine="420" w:firstLineChars="200"/>
      </w:pPr>
      <w:r>
        <w:rPr>
          <w:rFonts w:hint="eastAsia" w:asciiTheme="minorEastAsia" w:hAnsiTheme="minorEastAsia" w:cstheme="minorEastAsia"/>
          <w:sz w:val="21"/>
          <w:lang w:val="en-US" w:eastAsia="zh-CN"/>
        </w:rPr>
        <w:t>4、</w:t>
      </w:r>
      <w:r>
        <w:rPr>
          <w:rFonts w:hint="eastAsia" w:asciiTheme="minorEastAsia" w:hAnsiTheme="minorEastAsia" w:cstheme="minorEastAsia"/>
          <w:sz w:val="21"/>
        </w:rPr>
        <w:t xml:space="preserve"> 如在使用过程中发生质量问题，乙方在接到甲方通知后在</w:t>
      </w:r>
      <w:r>
        <w:rPr>
          <w:rFonts w:hint="eastAsia" w:asciiTheme="minorEastAsia" w:hAnsiTheme="minorEastAsia" w:cstheme="minorEastAsia"/>
          <w:sz w:val="21"/>
          <w:u w:val="single"/>
        </w:rPr>
        <w:t xml:space="preserve"> </w:t>
      </w:r>
      <w:r>
        <w:rPr>
          <w:rFonts w:hint="eastAsia" w:asciiTheme="minorEastAsia" w:hAnsiTheme="minorEastAsia" w:cstheme="minorEastAsia"/>
          <w:color w:val="auto"/>
          <w:sz w:val="21"/>
          <w:u w:val="single"/>
          <w:lang w:val="en-US" w:eastAsia="zh-CN"/>
        </w:rPr>
        <w:t xml:space="preserve"> 4</w:t>
      </w:r>
      <w:r>
        <w:rPr>
          <w:rFonts w:hint="eastAsia" w:asciiTheme="minorEastAsia" w:hAnsiTheme="minorEastAsia" w:cstheme="minorEastAsia"/>
          <w:color w:val="auto"/>
          <w:sz w:val="21"/>
          <w:u w:val="single"/>
        </w:rPr>
        <w:t xml:space="preserve"> </w:t>
      </w:r>
      <w:r>
        <w:rPr>
          <w:rFonts w:hint="eastAsia" w:asciiTheme="minorEastAsia" w:hAnsiTheme="minorEastAsia" w:cstheme="minorEastAsia"/>
          <w:sz w:val="21"/>
          <w:u w:val="single"/>
        </w:rPr>
        <w:t xml:space="preserve"> </w:t>
      </w:r>
      <w:r>
        <w:rPr>
          <w:rFonts w:hint="eastAsia" w:asciiTheme="minorEastAsia" w:hAnsiTheme="minorEastAsia" w:cstheme="minorEastAsia"/>
          <w:sz w:val="21"/>
        </w:rPr>
        <w:t>小时内到达甲方现场处理。</w:t>
      </w:r>
    </w:p>
    <w:p>
      <w:pPr>
        <w:snapToGrid w:val="0"/>
        <w:spacing w:line="400" w:lineRule="exact"/>
        <w:ind w:firstLine="420" w:firstLineChars="200"/>
        <w:rPr>
          <w:rFonts w:asciiTheme="minorEastAsia" w:hAnsiTheme="minorEastAsia" w:cstheme="minorEastAsia"/>
          <w:color w:val="auto"/>
          <w:szCs w:val="21"/>
          <w:u w:val="single"/>
        </w:rPr>
      </w:pPr>
      <w:r>
        <w:rPr>
          <w:rFonts w:hint="eastAsia" w:asciiTheme="minorEastAsia" w:hAnsiTheme="minorEastAsia" w:cstheme="minorEastAsia"/>
          <w:color w:val="auto"/>
          <w:szCs w:val="21"/>
          <w:lang w:val="en-US" w:eastAsia="zh-CN"/>
        </w:rPr>
        <w:t>5</w:t>
      </w:r>
      <w:r>
        <w:rPr>
          <w:rFonts w:hint="eastAsia" w:asciiTheme="minorEastAsia" w:hAnsiTheme="minorEastAsia" w:cstheme="minorEastAsia"/>
          <w:color w:val="auto"/>
          <w:szCs w:val="21"/>
        </w:rPr>
        <w:t>、货物保修期：</w:t>
      </w:r>
      <w:r>
        <w:rPr>
          <w:rFonts w:hint="eastAsia" w:asciiTheme="minorEastAsia" w:hAnsiTheme="minorEastAsia" w:cstheme="minorEastAsia"/>
          <w:color w:val="auto"/>
          <w:szCs w:val="21"/>
          <w:lang w:val="en-US" w:eastAsia="zh-CN"/>
        </w:rPr>
        <w:t xml:space="preserve">       </w:t>
      </w:r>
      <w:r>
        <w:rPr>
          <w:rFonts w:hint="eastAsia" w:asciiTheme="minorEastAsia" w:hAnsiTheme="minorEastAsia" w:cstheme="minorEastAsia"/>
          <w:color w:val="auto"/>
          <w:szCs w:val="21"/>
        </w:rPr>
        <w:t>年（自最终验收合格之日起算）。质保期内，如产品发生质量问题，乙方为甲方提供修理、更换服务，并承担因修理、更换而产生的费用。人为或不可抗力致损的，不在质保范围质保期内负责上门服务、维修，不得收取任何费用。</w:t>
      </w:r>
    </w:p>
    <w:p>
      <w:pPr>
        <w:numPr>
          <w:ilvl w:val="255"/>
          <w:numId w:val="0"/>
        </w:numPr>
        <w:spacing w:line="440" w:lineRule="exact"/>
        <w:ind w:firstLine="422" w:firstLineChars="200"/>
        <w:rPr>
          <w:rFonts w:ascii="仿宋" w:hAnsi="仿宋" w:eastAsia="仿宋"/>
          <w:b/>
          <w:bCs/>
          <w:color w:val="auto"/>
          <w:sz w:val="32"/>
          <w:szCs w:val="32"/>
        </w:rPr>
      </w:pPr>
      <w:r>
        <w:rPr>
          <w:rFonts w:hint="eastAsia" w:ascii="宋体" w:hAnsi="宋体"/>
          <w:b/>
          <w:color w:val="auto"/>
          <w:szCs w:val="21"/>
        </w:rPr>
        <w:t>第</w:t>
      </w:r>
      <w:r>
        <w:rPr>
          <w:rFonts w:hint="eastAsia" w:ascii="宋体" w:hAnsi="宋体"/>
          <w:b/>
          <w:color w:val="auto"/>
          <w:szCs w:val="21"/>
          <w:lang w:val="en-US" w:eastAsia="zh-CN"/>
        </w:rPr>
        <w:t>六</w:t>
      </w:r>
      <w:r>
        <w:rPr>
          <w:rFonts w:hint="eastAsia" w:ascii="宋体" w:hAnsi="宋体"/>
          <w:b/>
          <w:color w:val="auto"/>
          <w:szCs w:val="21"/>
        </w:rPr>
        <w:t>条　送货地址、期限及付款方式</w:t>
      </w:r>
    </w:p>
    <w:p>
      <w:pPr>
        <w:numPr>
          <w:ilvl w:val="255"/>
          <w:numId w:val="0"/>
        </w:numPr>
        <w:snapToGrid w:val="0"/>
        <w:spacing w:line="400" w:lineRule="exact"/>
        <w:ind w:firstLine="420" w:firstLineChars="200"/>
        <w:rPr>
          <w:rFonts w:hint="eastAsia" w:asciiTheme="minorEastAsia" w:hAnsiTheme="minorEastAsia" w:cstheme="minorEastAsia"/>
          <w:color w:val="auto"/>
          <w:szCs w:val="21"/>
          <w:lang w:val="zh-CN"/>
        </w:rPr>
      </w:pPr>
      <w:r>
        <w:rPr>
          <w:rFonts w:hint="eastAsia" w:asciiTheme="minorEastAsia" w:hAnsiTheme="minorEastAsia" w:cstheme="minorEastAsia"/>
          <w:color w:val="auto"/>
          <w:szCs w:val="21"/>
        </w:rPr>
        <w:t>中标人签订合同后，7个工作日</w:t>
      </w:r>
      <w:r>
        <w:rPr>
          <w:rFonts w:hint="eastAsia" w:asciiTheme="minorEastAsia" w:hAnsiTheme="minorEastAsia" w:cstheme="minorEastAsia"/>
          <w:color w:val="auto"/>
          <w:szCs w:val="21"/>
          <w:lang w:val="zh-CN"/>
        </w:rPr>
        <w:t>内向采购人提供所购全部货物，</w:t>
      </w:r>
      <w:r>
        <w:rPr>
          <w:rFonts w:hint="eastAsia" w:asciiTheme="minorEastAsia" w:hAnsiTheme="minorEastAsia" w:cstheme="minorEastAsia"/>
          <w:color w:val="auto"/>
          <w:szCs w:val="21"/>
        </w:rPr>
        <w:t>供货地址为：广西交通职业技术学院昆仑校区，位于南宁市兴宁区昆仑大道1258号，完成送货及验收合格</w:t>
      </w:r>
      <w:r>
        <w:rPr>
          <w:rFonts w:hint="eastAsia" w:asciiTheme="minorEastAsia" w:hAnsiTheme="minorEastAsia" w:cstheme="minorEastAsia"/>
          <w:color w:val="auto"/>
          <w:szCs w:val="21"/>
          <w:lang w:val="zh-CN"/>
        </w:rPr>
        <w:t>由中标</w:t>
      </w:r>
      <w:r>
        <w:rPr>
          <w:rFonts w:hint="eastAsia" w:asciiTheme="minorEastAsia" w:hAnsiTheme="minorEastAsia" w:cstheme="minorEastAsia"/>
          <w:color w:val="auto"/>
          <w:szCs w:val="21"/>
        </w:rPr>
        <w:t>单位</w:t>
      </w:r>
      <w:r>
        <w:rPr>
          <w:rFonts w:hint="eastAsia" w:asciiTheme="minorEastAsia" w:hAnsiTheme="minorEastAsia" w:cstheme="minorEastAsia"/>
          <w:color w:val="auto"/>
          <w:szCs w:val="21"/>
          <w:lang w:val="zh-CN"/>
        </w:rPr>
        <w:t>提供正式发票后</w:t>
      </w:r>
      <w:r>
        <w:rPr>
          <w:rFonts w:hint="eastAsia" w:asciiTheme="minorEastAsia" w:hAnsiTheme="minorEastAsia" w:cstheme="minorEastAsia"/>
          <w:color w:val="auto"/>
          <w:szCs w:val="21"/>
        </w:rPr>
        <w:t>， 15个工作日内一次支付</w:t>
      </w:r>
      <w:r>
        <w:rPr>
          <w:rFonts w:hint="eastAsia" w:asciiTheme="minorEastAsia" w:hAnsiTheme="minorEastAsia" w:cstheme="minorEastAsia"/>
          <w:color w:val="auto"/>
          <w:szCs w:val="21"/>
          <w:lang w:val="zh-CN"/>
        </w:rPr>
        <w:t>，款项以转账方式付清。</w:t>
      </w:r>
    </w:p>
    <w:p>
      <w:pPr>
        <w:numPr>
          <w:ilvl w:val="255"/>
          <w:numId w:val="0"/>
        </w:numPr>
        <w:snapToGrid w:val="0"/>
        <w:spacing w:line="400" w:lineRule="exact"/>
        <w:ind w:firstLine="422" w:firstLineChars="200"/>
        <w:rPr>
          <w:rFonts w:hint="eastAsia" w:asciiTheme="minorEastAsia" w:hAnsiTheme="minorEastAsia" w:eastAsiaTheme="minorEastAsia" w:cstheme="minorEastAsia"/>
          <w:color w:val="auto"/>
          <w:szCs w:val="21"/>
          <w:lang w:val="zh-CN" w:eastAsia="zh-CN"/>
        </w:rPr>
      </w:pPr>
      <w:r>
        <w:rPr>
          <w:rFonts w:hint="eastAsia" w:asciiTheme="minorEastAsia" w:hAnsiTheme="minorEastAsia" w:cstheme="minorEastAsia"/>
          <w:b/>
          <w:bCs/>
          <w:color w:val="auto"/>
          <w:szCs w:val="21"/>
          <w:lang w:val="en-US" w:eastAsia="zh-CN"/>
        </w:rPr>
        <w:t xml:space="preserve">第七条  </w:t>
      </w:r>
      <w:r>
        <w:rPr>
          <w:rFonts w:hint="eastAsia" w:asciiTheme="minorEastAsia" w:hAnsiTheme="minorEastAsia" w:cstheme="minorEastAsia"/>
          <w:b/>
          <w:bCs/>
          <w:color w:val="auto"/>
          <w:szCs w:val="21"/>
          <w:lang w:val="zh-CN"/>
        </w:rPr>
        <w:t>履约保证金</w:t>
      </w:r>
      <w:r>
        <w:rPr>
          <w:rFonts w:hint="eastAsia" w:asciiTheme="minorEastAsia" w:hAnsiTheme="minorEastAsia" w:cstheme="minorEastAsia"/>
          <w:color w:val="auto"/>
          <w:szCs w:val="21"/>
          <w:lang w:val="zh-CN"/>
        </w:rPr>
        <w:t>：</w:t>
      </w:r>
      <w:r>
        <w:rPr>
          <w:rFonts w:hint="eastAsia" w:asciiTheme="minorEastAsia" w:hAnsiTheme="minorEastAsia" w:cstheme="minorEastAsia"/>
          <w:color w:val="auto"/>
          <w:szCs w:val="21"/>
          <w:lang w:val="en-US" w:eastAsia="zh-CN"/>
        </w:rPr>
        <w:t>无</w:t>
      </w:r>
    </w:p>
    <w:p>
      <w:pPr>
        <w:snapToGrid w:val="0"/>
        <w:spacing w:line="400" w:lineRule="exact"/>
        <w:ind w:left="-61" w:firstLine="514"/>
        <w:rPr>
          <w:rFonts w:ascii="宋体" w:hAnsi="宋体"/>
          <w:b/>
          <w:szCs w:val="21"/>
        </w:rPr>
      </w:pPr>
      <w:r>
        <w:rPr>
          <w:rFonts w:hint="eastAsia" w:ascii="宋体" w:hAnsi="宋体"/>
          <w:b/>
          <w:szCs w:val="21"/>
        </w:rPr>
        <w:t>第</w:t>
      </w:r>
      <w:r>
        <w:rPr>
          <w:rFonts w:hint="eastAsia" w:ascii="宋体" w:hAnsi="宋体"/>
          <w:b/>
          <w:szCs w:val="21"/>
          <w:lang w:val="en-US" w:eastAsia="zh-CN"/>
        </w:rPr>
        <w:t>八</w:t>
      </w:r>
      <w:r>
        <w:rPr>
          <w:rFonts w:hint="eastAsia" w:ascii="宋体" w:hAnsi="宋体"/>
          <w:b/>
          <w:szCs w:val="21"/>
        </w:rPr>
        <w:t>条  税费</w:t>
      </w:r>
    </w:p>
    <w:p>
      <w:pPr>
        <w:snapToGrid w:val="0"/>
        <w:spacing w:line="400" w:lineRule="exact"/>
        <w:ind w:left="-61" w:firstLine="514"/>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本合同执行中相关的一切税费均由乙方负担。</w:t>
      </w:r>
    </w:p>
    <w:p>
      <w:pPr>
        <w:snapToGrid w:val="0"/>
        <w:spacing w:line="400" w:lineRule="exact"/>
        <w:ind w:left="-61" w:firstLine="514"/>
        <w:rPr>
          <w:rFonts w:ascii="宋体" w:hAnsi="宋体"/>
          <w:szCs w:val="21"/>
        </w:rPr>
      </w:pPr>
      <w:r>
        <w:rPr>
          <w:rFonts w:hint="eastAsia" w:ascii="宋体" w:hAnsi="宋体"/>
          <w:b/>
          <w:szCs w:val="21"/>
        </w:rPr>
        <w:t>第</w:t>
      </w:r>
      <w:r>
        <w:rPr>
          <w:rFonts w:hint="eastAsia" w:ascii="宋体" w:hAnsi="宋体"/>
          <w:b/>
          <w:szCs w:val="21"/>
          <w:lang w:val="en-US" w:eastAsia="zh-CN"/>
        </w:rPr>
        <w:t>九</w:t>
      </w:r>
      <w:r>
        <w:rPr>
          <w:rFonts w:hint="eastAsia" w:ascii="宋体" w:hAnsi="宋体"/>
          <w:b/>
          <w:szCs w:val="21"/>
        </w:rPr>
        <w:t>条  质量保证及售后服务</w:t>
      </w:r>
    </w:p>
    <w:p>
      <w:pPr>
        <w:snapToGrid w:val="0"/>
        <w:spacing w:line="400" w:lineRule="exact"/>
        <w:ind w:firstLine="420" w:firstLineChars="200"/>
        <w:rPr>
          <w:rFonts w:hint="eastAsia" w:ascii="宋体" w:hAnsi="宋体"/>
          <w:szCs w:val="21"/>
        </w:rPr>
      </w:pPr>
      <w:r>
        <w:rPr>
          <w:rFonts w:hint="eastAsia" w:ascii="宋体" w:hAnsi="宋体"/>
          <w:szCs w:val="21"/>
        </w:rPr>
        <w:t>1. 乙方应按采购文件规定的货物性能、技术要求、质量标准向甲方提供未经使用的全新产品。不符合要求的，根据实际情况，经双方协商，可按以下办法处理：</w:t>
      </w:r>
    </w:p>
    <w:p>
      <w:pPr>
        <w:snapToGrid w:val="0"/>
        <w:spacing w:line="400" w:lineRule="exact"/>
        <w:ind w:firstLine="420" w:firstLineChars="200"/>
        <w:rPr>
          <w:rFonts w:hint="eastAsia" w:ascii="宋体" w:hAnsi="宋体"/>
          <w:szCs w:val="21"/>
        </w:rPr>
      </w:pPr>
      <w:r>
        <w:rPr>
          <w:rFonts w:hint="eastAsia" w:ascii="宋体" w:hAnsi="宋体"/>
          <w:szCs w:val="21"/>
        </w:rPr>
        <w:t>⑴更换：由乙方承担所发生的全部费用。</w:t>
      </w:r>
    </w:p>
    <w:p>
      <w:pPr>
        <w:snapToGrid w:val="0"/>
        <w:spacing w:line="400" w:lineRule="exact"/>
        <w:ind w:firstLine="420" w:firstLineChars="200"/>
        <w:rPr>
          <w:rFonts w:hint="eastAsia" w:ascii="宋体" w:hAnsi="宋体"/>
          <w:szCs w:val="21"/>
        </w:rPr>
      </w:pPr>
      <w:r>
        <w:rPr>
          <w:rFonts w:hint="eastAsia" w:ascii="宋体" w:hAnsi="宋体"/>
          <w:szCs w:val="21"/>
        </w:rPr>
        <w:t>⑵退货处理：乙方应退还甲方支付的合同款，同时应承担该货物的直接费用（运输、保险、检验等）。</w:t>
      </w:r>
    </w:p>
    <w:p>
      <w:pPr>
        <w:snapToGrid w:val="0"/>
        <w:spacing w:line="400" w:lineRule="exact"/>
        <w:ind w:firstLine="420" w:firstLineChars="200"/>
        <w:rPr>
          <w:rFonts w:hint="eastAsia" w:ascii="宋体" w:hAnsi="宋体"/>
          <w:szCs w:val="21"/>
        </w:rPr>
      </w:pPr>
      <w:r>
        <w:rPr>
          <w:rFonts w:hint="eastAsia" w:ascii="宋体" w:hAnsi="宋体"/>
          <w:szCs w:val="21"/>
        </w:rPr>
        <w:t>2. 如在使用过程中发生质量问题，乙方在接到甲方通知后在  4  小时内到达甲方现场处理。</w:t>
      </w:r>
    </w:p>
    <w:p>
      <w:pPr>
        <w:snapToGrid w:val="0"/>
        <w:spacing w:line="400" w:lineRule="exact"/>
        <w:ind w:firstLine="420" w:firstLineChars="200"/>
        <w:rPr>
          <w:rFonts w:hint="eastAsia" w:ascii="宋体" w:hAnsi="宋体"/>
          <w:szCs w:val="21"/>
        </w:rPr>
      </w:pPr>
      <w:r>
        <w:rPr>
          <w:rFonts w:hint="eastAsia" w:ascii="宋体" w:hAnsi="宋体"/>
          <w:szCs w:val="21"/>
        </w:rPr>
        <w:t>3. 在质保期内，乙方应对货物出现的质量及安全问题负责处理解决并承担一切费用。</w:t>
      </w:r>
    </w:p>
    <w:p>
      <w:pPr>
        <w:snapToGrid w:val="0"/>
        <w:spacing w:line="400" w:lineRule="exact"/>
        <w:ind w:left="-61" w:firstLine="514"/>
        <w:rPr>
          <w:rFonts w:ascii="宋体" w:hAnsi="宋体"/>
          <w:szCs w:val="21"/>
        </w:rPr>
      </w:pPr>
      <w:r>
        <w:rPr>
          <w:rFonts w:hint="eastAsia" w:ascii="宋体" w:hAnsi="宋体"/>
          <w:b/>
          <w:szCs w:val="21"/>
        </w:rPr>
        <w:t xml:space="preserve">第十条  </w:t>
      </w:r>
      <w:r>
        <w:rPr>
          <w:rFonts w:hint="eastAsia" w:ascii="宋体" w:hAnsi="宋体"/>
          <w:b/>
          <w:szCs w:val="21"/>
          <w:lang w:eastAsia="zh-CN"/>
        </w:rPr>
        <w:t>交付</w:t>
      </w:r>
      <w:r>
        <w:rPr>
          <w:rFonts w:hint="eastAsia" w:ascii="宋体" w:hAnsi="宋体"/>
          <w:b/>
          <w:szCs w:val="21"/>
        </w:rPr>
        <w:t>和验收</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1. 甲方对乙方提交的货物依据采购文件上的技术规格要求和国家有关质量标准进行现场初步验收，外观、说明书符合采购文件技术要求的，给予签收，初步验收不合格的不予签收。货到后，甲方应当在到货后七个工作日内进行货物验收。</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2. 乙方交货前应对产品作出全面检查和对验收文件进行整理，并列出清单，作为甲方收货验收和使用的技术条件依据，检验的结果应随货物交甲方。</w:t>
      </w:r>
    </w:p>
    <w:p>
      <w:pPr>
        <w:snapToGrid w:val="0"/>
        <w:spacing w:line="400" w:lineRule="exact"/>
        <w:ind w:firstLine="420" w:firstLineChars="200"/>
        <w:rPr>
          <w:rFonts w:hint="eastAsia" w:ascii="宋体" w:hAnsi="宋体"/>
          <w:color w:val="auto"/>
          <w:szCs w:val="21"/>
        </w:rPr>
      </w:pPr>
      <w:r>
        <w:rPr>
          <w:rFonts w:hint="eastAsia" w:ascii="宋体" w:hAnsi="宋体"/>
          <w:color w:val="auto"/>
          <w:szCs w:val="21"/>
        </w:rPr>
        <w:t>3. 甲方对乙方提供的货物在使用前进行调试时，乙方需负责安装并培训甲方的使用操作人员，并协助甲方一起调试，直到符合技术要求，甲方才做最终验收。</w:t>
      </w:r>
    </w:p>
    <w:p>
      <w:pPr>
        <w:snapToGrid w:val="0"/>
        <w:spacing w:line="400" w:lineRule="exact"/>
        <w:ind w:firstLine="422" w:firstLineChars="200"/>
        <w:rPr>
          <w:rFonts w:ascii="宋体" w:hAnsi="宋体"/>
          <w:b/>
          <w:szCs w:val="21"/>
        </w:rPr>
      </w:pPr>
      <w:r>
        <w:rPr>
          <w:rFonts w:hint="eastAsia" w:ascii="宋体" w:hAnsi="宋体"/>
          <w:b/>
          <w:szCs w:val="21"/>
        </w:rPr>
        <w:t>第十一条  货物包装、发运及运输</w:t>
      </w:r>
    </w:p>
    <w:p>
      <w:pPr>
        <w:pStyle w:val="5"/>
        <w:snapToGrid w:val="0"/>
        <w:spacing w:line="400" w:lineRule="exact"/>
        <w:ind w:firstLine="420" w:firstLineChars="200"/>
        <w:jc w:val="left"/>
        <w:rPr>
          <w:rFonts w:hint="eastAsia" w:asciiTheme="minorEastAsia" w:hAnsiTheme="minorEastAsia" w:cstheme="minorEastAsia"/>
          <w:sz w:val="21"/>
        </w:rPr>
      </w:pPr>
      <w:r>
        <w:rPr>
          <w:rFonts w:hint="eastAsia" w:asciiTheme="minorEastAsia" w:hAnsiTheme="minorEastAsia" w:cstheme="minorEastAsia"/>
          <w:sz w:val="21"/>
        </w:rPr>
        <w:t>1. 乙方应在货物发运前对其进行满足运输距离、防潮、防震、防锈和防破损装卸等要求包装，以保证货物安全运达甲方指定地点。</w:t>
      </w:r>
    </w:p>
    <w:p>
      <w:pPr>
        <w:pStyle w:val="5"/>
        <w:snapToGrid w:val="0"/>
        <w:spacing w:line="400" w:lineRule="exact"/>
        <w:ind w:firstLine="420" w:firstLineChars="200"/>
        <w:jc w:val="left"/>
        <w:rPr>
          <w:rFonts w:hint="eastAsia" w:asciiTheme="minorEastAsia" w:hAnsiTheme="minorEastAsia" w:cstheme="minorEastAsia"/>
          <w:sz w:val="21"/>
        </w:rPr>
      </w:pPr>
      <w:r>
        <w:rPr>
          <w:rFonts w:hint="eastAsia" w:asciiTheme="minorEastAsia" w:hAnsiTheme="minorEastAsia" w:cstheme="minorEastAsia"/>
          <w:sz w:val="21"/>
        </w:rPr>
        <w:t>2. 使用说明书（货物属于进口产品的，供货时应同时附上中文使用说明书）、质量检验证明书、随配附件和工具以及清单一并附于货物内。</w:t>
      </w:r>
    </w:p>
    <w:p>
      <w:pPr>
        <w:pStyle w:val="5"/>
        <w:snapToGrid w:val="0"/>
        <w:spacing w:line="400" w:lineRule="exact"/>
        <w:ind w:firstLine="420" w:firstLineChars="200"/>
        <w:jc w:val="left"/>
        <w:rPr>
          <w:rFonts w:hint="eastAsia" w:asciiTheme="minorEastAsia" w:hAnsiTheme="minorEastAsia" w:cstheme="minorEastAsia"/>
          <w:sz w:val="21"/>
        </w:rPr>
      </w:pPr>
      <w:r>
        <w:rPr>
          <w:rFonts w:hint="eastAsia" w:asciiTheme="minorEastAsia" w:hAnsiTheme="minorEastAsia" w:cstheme="minorEastAsia"/>
          <w:sz w:val="21"/>
        </w:rPr>
        <w:t>3. 乙方在货物发运手续办理完毕后二十四小时内或货到甲方四十八小时前通知甲方，以准备接货。</w:t>
      </w:r>
    </w:p>
    <w:p>
      <w:pPr>
        <w:pStyle w:val="5"/>
        <w:snapToGrid w:val="0"/>
        <w:spacing w:line="400" w:lineRule="exact"/>
        <w:ind w:firstLine="420" w:firstLineChars="200"/>
        <w:jc w:val="left"/>
        <w:rPr>
          <w:rFonts w:hint="eastAsia" w:asciiTheme="minorEastAsia" w:hAnsiTheme="minorEastAsia" w:cstheme="minorEastAsia"/>
          <w:sz w:val="21"/>
        </w:rPr>
      </w:pPr>
      <w:r>
        <w:rPr>
          <w:rFonts w:hint="eastAsia" w:asciiTheme="minorEastAsia" w:hAnsiTheme="minorEastAsia" w:cstheme="minorEastAsia"/>
          <w:sz w:val="21"/>
        </w:rPr>
        <w:t>4. 货物在交付甲方前发生的风险均由乙方负责。</w:t>
      </w:r>
    </w:p>
    <w:p>
      <w:pPr>
        <w:pStyle w:val="5"/>
        <w:snapToGrid w:val="0"/>
        <w:spacing w:line="400" w:lineRule="exact"/>
        <w:ind w:firstLine="420" w:firstLineChars="200"/>
        <w:jc w:val="left"/>
        <w:rPr>
          <w:rFonts w:hint="eastAsia" w:asciiTheme="minorEastAsia" w:hAnsiTheme="minorEastAsia" w:cstheme="minorEastAsia"/>
          <w:sz w:val="21"/>
        </w:rPr>
      </w:pPr>
      <w:r>
        <w:rPr>
          <w:rFonts w:hint="eastAsia" w:asciiTheme="minorEastAsia" w:hAnsiTheme="minorEastAsia" w:cstheme="minorEastAsia"/>
          <w:sz w:val="21"/>
        </w:rPr>
        <w:t>5. 货物在规定的交付期限内由乙方送达甲方指定的地点视为交付，乙方同时需通知甲方货物已送达。</w:t>
      </w:r>
    </w:p>
    <w:p>
      <w:pPr>
        <w:snapToGrid w:val="0"/>
        <w:spacing w:line="400" w:lineRule="exact"/>
        <w:ind w:firstLine="422" w:firstLineChars="200"/>
        <w:rPr>
          <w:rFonts w:ascii="宋体" w:hAnsi="宋体"/>
          <w:b/>
          <w:szCs w:val="21"/>
        </w:rPr>
      </w:pPr>
      <w:r>
        <w:rPr>
          <w:rFonts w:hint="eastAsia" w:ascii="宋体" w:hAnsi="宋体"/>
          <w:b/>
          <w:szCs w:val="21"/>
        </w:rPr>
        <w:t>第十二条　违约责任</w:t>
      </w:r>
    </w:p>
    <w:p>
      <w:pPr>
        <w:snapToGrid w:val="0"/>
        <w:spacing w:line="400" w:lineRule="exact"/>
        <w:ind w:firstLine="525" w:firstLineChars="250"/>
        <w:rPr>
          <w:rFonts w:asciiTheme="minorEastAsia" w:hAnsiTheme="minorEastAsia" w:cstheme="minorEastAsia"/>
          <w:szCs w:val="21"/>
        </w:rPr>
      </w:pPr>
      <w:r>
        <w:rPr>
          <w:rFonts w:hint="eastAsia" w:asciiTheme="minorEastAsia" w:hAnsiTheme="minorEastAsia" w:cstheme="minor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400" w:lineRule="exact"/>
        <w:ind w:firstLine="472" w:firstLineChars="225"/>
        <w:rPr>
          <w:rFonts w:asciiTheme="minorEastAsia" w:hAnsiTheme="minorEastAsia" w:cstheme="minorEastAsia"/>
          <w:szCs w:val="21"/>
        </w:rPr>
      </w:pPr>
      <w:r>
        <w:rPr>
          <w:rFonts w:hint="eastAsia" w:asciiTheme="minorEastAsia" w:hAnsiTheme="minorEastAsia" w:cstheme="minorEastAsia"/>
          <w:szCs w:val="21"/>
        </w:rPr>
        <w:t>2、乙方提供的货物如侵犯了第三方合法权益而引发的任何纠纷或诉讼，均由乙方负责交涉并承担全部责任。</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3、因包装、运输引起的货物损坏，按质量不合格处罚。</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4、甲方无故延期接收货物、乙方逾期交货的，每天向对方偿付违约货款额</w:t>
      </w:r>
      <w:r>
        <w:rPr>
          <w:rFonts w:hint="eastAsia" w:asciiTheme="minorEastAsia" w:hAnsiTheme="minorEastAsia" w:cstheme="minorEastAsia"/>
          <w:szCs w:val="21"/>
          <w:u w:val="single"/>
        </w:rPr>
        <w:t>4‰</w:t>
      </w:r>
      <w:r>
        <w:rPr>
          <w:rFonts w:hint="eastAsia" w:asciiTheme="minorEastAsia" w:hAnsiTheme="minorEastAsia" w:cstheme="minorEastAsia"/>
          <w:szCs w:val="21"/>
        </w:rPr>
        <w:t>违约金，但违约金累计不得超过违约货款额</w:t>
      </w:r>
      <w:r>
        <w:rPr>
          <w:rFonts w:hint="eastAsia" w:asciiTheme="minorEastAsia" w:hAnsiTheme="minorEastAsia" w:cstheme="minorEastAsia"/>
          <w:szCs w:val="21"/>
          <w:u w:val="single"/>
        </w:rPr>
        <w:t>5%</w:t>
      </w:r>
      <w:r>
        <w:rPr>
          <w:rFonts w:hint="eastAsia" w:asciiTheme="minorEastAsia" w:hAnsiTheme="minorEastAsia" w:cstheme="minorEastAsia"/>
          <w:szCs w:val="21"/>
        </w:rPr>
        <w:t>，超过</w:t>
      </w:r>
      <w:r>
        <w:rPr>
          <w:rFonts w:hint="eastAsia" w:asciiTheme="minorEastAsia" w:hAnsiTheme="minorEastAsia" w:cstheme="minorEastAsia"/>
          <w:szCs w:val="21"/>
          <w:u w:val="single"/>
        </w:rPr>
        <w:t xml:space="preserve"> 15 </w:t>
      </w:r>
      <w:r>
        <w:rPr>
          <w:rFonts w:hint="eastAsia" w:asciiTheme="minorEastAsia" w:hAnsiTheme="minorEastAsia" w:cstheme="minorEastAsia"/>
          <w:szCs w:val="21"/>
        </w:rPr>
        <w:t>天对方有权解除合同，违约方承担因此给对方造成经济损失；甲方延期付货款的，每天向乙方偿付延期货款额</w:t>
      </w:r>
      <w:r>
        <w:rPr>
          <w:rFonts w:hint="eastAsia" w:asciiTheme="minorEastAsia" w:hAnsiTheme="minorEastAsia" w:cstheme="minorEastAsia"/>
          <w:szCs w:val="21"/>
          <w:u w:val="single"/>
        </w:rPr>
        <w:t>4‰</w:t>
      </w:r>
      <w:r>
        <w:rPr>
          <w:rFonts w:hint="eastAsia" w:asciiTheme="minorEastAsia" w:hAnsiTheme="minorEastAsia" w:cstheme="minorEastAsia"/>
          <w:szCs w:val="21"/>
        </w:rPr>
        <w:t>滞纳金，但滞纳金累计不得超过延期货款额</w:t>
      </w:r>
      <w:r>
        <w:rPr>
          <w:rFonts w:hint="eastAsia" w:asciiTheme="minorEastAsia" w:hAnsiTheme="minorEastAsia" w:cstheme="minorEastAsia"/>
          <w:szCs w:val="21"/>
          <w:u w:val="single"/>
        </w:rPr>
        <w:t>5%</w:t>
      </w:r>
      <w:r>
        <w:rPr>
          <w:rFonts w:hint="eastAsia" w:asciiTheme="minorEastAsia" w:hAnsiTheme="minorEastAsia" w:cstheme="minorEastAsia"/>
          <w:szCs w:val="21"/>
        </w:rPr>
        <w:t>。</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5、乙方未按本合同和投标文件中规定的服务承诺提供售后服务的，乙方应按本合同合计金额</w:t>
      </w:r>
      <w:r>
        <w:rPr>
          <w:rFonts w:hint="eastAsia" w:asciiTheme="minorEastAsia" w:hAnsiTheme="minorEastAsia" w:cstheme="minorEastAsia"/>
          <w:szCs w:val="21"/>
          <w:u w:val="single"/>
        </w:rPr>
        <w:t xml:space="preserve"> 5%</w:t>
      </w:r>
      <w:r>
        <w:rPr>
          <w:rFonts w:hint="eastAsia" w:asciiTheme="minorEastAsia" w:hAnsiTheme="minorEastAsia" w:cstheme="minorEastAsia"/>
          <w:szCs w:val="21"/>
        </w:rPr>
        <w:t>向甲方支付违约金。</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6、乙方提供的货物在质保期内，因设计、工艺或材料的缺陷和其它质量原因造成的问题，由乙方负责，费用从质量保证金中扣除，不足另补。</w:t>
      </w:r>
    </w:p>
    <w:p>
      <w:pPr>
        <w:snapToGrid w:val="0"/>
        <w:spacing w:line="400" w:lineRule="exact"/>
        <w:ind w:left="-61" w:firstLine="514"/>
        <w:rPr>
          <w:rFonts w:hint="eastAsia" w:asciiTheme="minorEastAsia" w:hAnsiTheme="minorEastAsia" w:cstheme="minorEastAsia"/>
          <w:szCs w:val="21"/>
        </w:rPr>
      </w:pPr>
      <w:r>
        <w:rPr>
          <w:rFonts w:hint="eastAsia" w:asciiTheme="minorEastAsia" w:hAnsiTheme="minorEastAsia" w:cstheme="minorEastAsia"/>
          <w:szCs w:val="21"/>
        </w:rPr>
        <w:t>7、其它违约行为按违约货款额5%收取违约金并赔偿经济损失。</w:t>
      </w:r>
    </w:p>
    <w:p>
      <w:pPr>
        <w:snapToGrid w:val="0"/>
        <w:spacing w:line="400" w:lineRule="exact"/>
        <w:ind w:firstLine="422" w:firstLineChars="200"/>
        <w:rPr>
          <w:rFonts w:hint="eastAsia" w:ascii="宋体" w:hAnsi="宋体"/>
          <w:b/>
          <w:bCs w:val="0"/>
          <w:szCs w:val="21"/>
        </w:rPr>
      </w:pPr>
      <w:r>
        <w:rPr>
          <w:rFonts w:hint="eastAsia" w:ascii="宋体" w:hAnsi="宋体"/>
          <w:b/>
          <w:bCs w:val="0"/>
          <w:szCs w:val="21"/>
        </w:rPr>
        <w:t>第十</w:t>
      </w:r>
      <w:r>
        <w:rPr>
          <w:rFonts w:hint="eastAsia" w:ascii="宋体" w:hAnsi="宋体"/>
          <w:b/>
          <w:bCs w:val="0"/>
          <w:szCs w:val="21"/>
          <w:lang w:eastAsia="zh-CN"/>
        </w:rPr>
        <w:t>三</w:t>
      </w:r>
      <w:r>
        <w:rPr>
          <w:rFonts w:hint="eastAsia" w:ascii="宋体" w:hAnsi="宋体"/>
          <w:b/>
          <w:bCs w:val="0"/>
          <w:szCs w:val="21"/>
        </w:rPr>
        <w:t>条  不可抗力事件处理</w:t>
      </w:r>
    </w:p>
    <w:p>
      <w:pPr>
        <w:snapToGrid w:val="0"/>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 在合同有效期内，任何一方因不可抗力事件导致不能履行合同，则合同履行期可延长，其延长期与不可抗力影响期相同。</w:t>
      </w:r>
    </w:p>
    <w:p>
      <w:pPr>
        <w:snapToGrid w:val="0"/>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 不可抗力事件发生后，应立即通知对方，并寄送有关权威机构出具的证明。</w:t>
      </w:r>
    </w:p>
    <w:p>
      <w:pPr>
        <w:snapToGrid w:val="0"/>
        <w:spacing w:line="400" w:lineRule="exact"/>
        <w:ind w:firstLine="420" w:firstLineChars="200"/>
      </w:pPr>
      <w:r>
        <w:rPr>
          <w:rFonts w:hint="eastAsia" w:ascii="宋体" w:hAnsi="宋体" w:eastAsia="宋体" w:cs="宋体"/>
          <w:szCs w:val="21"/>
          <w:lang w:val="en-US" w:eastAsia="zh-CN"/>
        </w:rPr>
        <w:t>3. 不可抗力事件延续一百二十天以上，双方应通过友好协商，确定是否继续履行合同。</w:t>
      </w:r>
    </w:p>
    <w:p>
      <w:pPr>
        <w:snapToGrid w:val="0"/>
        <w:spacing w:line="400" w:lineRule="exact"/>
        <w:ind w:firstLine="422" w:firstLineChars="200"/>
        <w:rPr>
          <w:rFonts w:ascii="宋体" w:hAnsi="宋体"/>
          <w:b/>
          <w:bCs w:val="0"/>
          <w:szCs w:val="21"/>
        </w:rPr>
      </w:pPr>
      <w:r>
        <w:rPr>
          <w:rFonts w:hint="eastAsia" w:ascii="宋体" w:hAnsi="宋体"/>
          <w:b/>
          <w:bCs w:val="0"/>
          <w:szCs w:val="21"/>
        </w:rPr>
        <w:t>第十</w:t>
      </w:r>
      <w:r>
        <w:rPr>
          <w:rFonts w:hint="eastAsia" w:ascii="宋体" w:hAnsi="宋体"/>
          <w:b/>
          <w:bCs w:val="0"/>
          <w:szCs w:val="21"/>
          <w:lang w:eastAsia="zh-CN"/>
        </w:rPr>
        <w:t>四</w:t>
      </w:r>
      <w:r>
        <w:rPr>
          <w:rFonts w:hint="eastAsia" w:ascii="宋体" w:hAnsi="宋体"/>
          <w:b/>
          <w:bCs w:val="0"/>
          <w:szCs w:val="21"/>
        </w:rPr>
        <w:t>条  合同争议解决</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snapToGrid w:val="0"/>
        <w:spacing w:line="400" w:lineRule="exact"/>
        <w:ind w:firstLine="420" w:firstLineChars="200"/>
        <w:rPr>
          <w:rFonts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2、因履行本合同引起的或与本合同有关的争议，甲乙双方应首先通过友好协商解决，如果协商不能解决，可向甲方所在地人民法院提起诉讼。</w:t>
      </w:r>
    </w:p>
    <w:p>
      <w:pPr>
        <w:snapToGrid w:val="0"/>
        <w:spacing w:line="400" w:lineRule="exact"/>
        <w:ind w:left="-61" w:firstLine="514"/>
        <w:rPr>
          <w:rFonts w:ascii="宋体" w:hAnsi="宋体" w:eastAsia="宋体" w:cs="宋体"/>
          <w:szCs w:val="21"/>
        </w:rPr>
      </w:pPr>
      <w:r>
        <w:rPr>
          <w:rFonts w:hint="eastAsia" w:ascii="宋体" w:hAnsi="宋体" w:eastAsia="宋体" w:cs="宋体"/>
          <w:szCs w:val="21"/>
        </w:rPr>
        <w:t>3、诉讼期间，本合同继续履行。</w:t>
      </w:r>
    </w:p>
    <w:p>
      <w:pPr>
        <w:pStyle w:val="5"/>
        <w:snapToGrid w:val="0"/>
        <w:spacing w:line="400" w:lineRule="exact"/>
        <w:ind w:firstLine="413" w:firstLineChars="196"/>
        <w:rPr>
          <w:rFonts w:hAnsi="宋体"/>
          <w:b/>
          <w:kern w:val="2"/>
          <w:sz w:val="21"/>
        </w:rPr>
      </w:pPr>
      <w:r>
        <w:rPr>
          <w:rFonts w:hint="eastAsia" w:hAnsi="宋体"/>
          <w:b/>
          <w:kern w:val="2"/>
          <w:sz w:val="21"/>
        </w:rPr>
        <w:t>第十</w:t>
      </w:r>
      <w:r>
        <w:rPr>
          <w:rFonts w:hint="eastAsia" w:hAnsi="宋体"/>
          <w:b/>
          <w:kern w:val="2"/>
          <w:sz w:val="21"/>
          <w:lang w:eastAsia="zh-CN"/>
        </w:rPr>
        <w:t>五</w:t>
      </w:r>
      <w:r>
        <w:rPr>
          <w:rFonts w:hint="eastAsia" w:hAnsi="宋体"/>
          <w:b/>
          <w:kern w:val="2"/>
          <w:sz w:val="21"/>
        </w:rPr>
        <w:t>条  合同生效及其它</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1.合同经双方法定代表人或被授权代表签字并加盖单位公章后生效。</w:t>
      </w:r>
    </w:p>
    <w:p>
      <w:pPr>
        <w:pStyle w:val="5"/>
        <w:snapToGrid w:val="0"/>
        <w:spacing w:line="400" w:lineRule="exact"/>
        <w:ind w:firstLine="420" w:firstLineChars="200"/>
        <w:rPr>
          <w:rFonts w:asciiTheme="minorEastAsia" w:hAnsiTheme="minorEastAsia" w:cstheme="minorEastAsia"/>
          <w:sz w:val="21"/>
        </w:rPr>
      </w:pPr>
      <w:r>
        <w:rPr>
          <w:rFonts w:hint="eastAsia" w:asciiTheme="minorEastAsia" w:hAnsiTheme="minorEastAsia" w:cstheme="minorEastAsia"/>
          <w:sz w:val="21"/>
        </w:rPr>
        <w:t>2.合同执行中涉及采购资金和采购内容修改或补充的，在法规范围内，须签书面补充协议方可作为主合同不可分割的一部分。</w:t>
      </w:r>
    </w:p>
    <w:p>
      <w:pPr>
        <w:pStyle w:val="5"/>
        <w:snapToGrid w:val="0"/>
        <w:spacing w:line="400" w:lineRule="exact"/>
        <w:ind w:left="420" w:leftChars="200"/>
        <w:rPr>
          <w:rFonts w:asciiTheme="minorEastAsia" w:hAnsiTheme="minorEastAsia" w:cstheme="minorEastAsia"/>
          <w:sz w:val="21"/>
        </w:rPr>
      </w:pPr>
      <w:r>
        <w:rPr>
          <w:rFonts w:hint="eastAsia" w:asciiTheme="minorEastAsia" w:hAnsiTheme="minorEastAsia" w:cstheme="minorEastAsia"/>
          <w:sz w:val="21"/>
        </w:rPr>
        <w:t>3.本合同未尽事宜，遵照《合同法》有关条文执行。</w:t>
      </w:r>
    </w:p>
    <w:p>
      <w:pPr>
        <w:snapToGrid w:val="0"/>
        <w:spacing w:line="400" w:lineRule="exact"/>
        <w:ind w:firstLine="422" w:firstLineChars="200"/>
        <w:rPr>
          <w:rFonts w:ascii="宋体" w:hAnsi="宋体"/>
          <w:b/>
          <w:szCs w:val="21"/>
        </w:rPr>
      </w:pPr>
      <w:r>
        <w:rPr>
          <w:rFonts w:hint="eastAsia" w:ascii="宋体" w:hAnsi="宋体"/>
          <w:b/>
          <w:szCs w:val="21"/>
        </w:rPr>
        <w:t>第十</w:t>
      </w:r>
      <w:r>
        <w:rPr>
          <w:rFonts w:hint="eastAsia" w:ascii="宋体" w:hAnsi="宋体"/>
          <w:b/>
          <w:szCs w:val="21"/>
          <w:lang w:eastAsia="zh-CN"/>
        </w:rPr>
        <w:t>六</w:t>
      </w:r>
      <w:r>
        <w:rPr>
          <w:rFonts w:hint="eastAsia" w:ascii="宋体" w:hAnsi="宋体"/>
          <w:b/>
          <w:szCs w:val="21"/>
        </w:rPr>
        <w:t>条　合同的变更、终止与转让</w:t>
      </w:r>
    </w:p>
    <w:p>
      <w:pPr>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1、除《中华人民共和国政府采购法》第五十条规定的情形外，本合同一经签订，甲乙双方不得擅自变更、中止或终止。</w:t>
      </w:r>
    </w:p>
    <w:p>
      <w:pPr>
        <w:snapToGrid w:val="0"/>
        <w:spacing w:line="400" w:lineRule="exact"/>
        <w:ind w:left="-61" w:firstLine="514"/>
        <w:rPr>
          <w:rFonts w:asciiTheme="minorEastAsia" w:hAnsiTheme="minorEastAsia" w:cstheme="minorEastAsia"/>
          <w:szCs w:val="21"/>
        </w:rPr>
      </w:pPr>
      <w:r>
        <w:rPr>
          <w:rFonts w:hint="eastAsia" w:asciiTheme="minorEastAsia" w:hAnsiTheme="minorEastAsia" w:cstheme="minorEastAsia"/>
          <w:szCs w:val="21"/>
        </w:rPr>
        <w:t>2、乙方不得擅自转让（无进口资格的供应商委托进口货物除外）其应履行的合同义务。</w:t>
      </w:r>
    </w:p>
    <w:p>
      <w:pPr>
        <w:snapToGrid w:val="0"/>
        <w:spacing w:line="400" w:lineRule="exact"/>
        <w:ind w:firstLine="422" w:firstLineChars="200"/>
        <w:rPr>
          <w:rFonts w:ascii="宋体" w:hAnsi="宋体" w:eastAsia="宋体" w:cs="宋体"/>
          <w:sz w:val="20"/>
          <w:szCs w:val="20"/>
        </w:rPr>
      </w:pPr>
      <w:r>
        <w:rPr>
          <w:rFonts w:hint="eastAsia" w:ascii="宋体" w:hAnsi="宋体"/>
          <w:b/>
          <w:szCs w:val="21"/>
        </w:rPr>
        <w:t>第十</w:t>
      </w:r>
      <w:r>
        <w:rPr>
          <w:rFonts w:hint="eastAsia" w:ascii="宋体" w:hAnsi="宋体"/>
          <w:b/>
          <w:szCs w:val="21"/>
          <w:lang w:val="en-US" w:eastAsia="zh-CN"/>
        </w:rPr>
        <w:t>七</w:t>
      </w:r>
      <w:r>
        <w:rPr>
          <w:rFonts w:hint="eastAsia" w:ascii="宋体" w:hAnsi="宋体"/>
          <w:b/>
          <w:szCs w:val="21"/>
        </w:rPr>
        <w:t>条　</w:t>
      </w:r>
      <w:r>
        <w:rPr>
          <w:rFonts w:hint="eastAsia" w:ascii="宋体" w:hAnsi="宋体"/>
          <w:szCs w:val="21"/>
        </w:rPr>
        <w:t>本合同一式</w:t>
      </w:r>
      <w:r>
        <w:rPr>
          <w:rFonts w:hint="eastAsia" w:ascii="宋体" w:hAnsi="宋体"/>
          <w:szCs w:val="21"/>
          <w:lang w:val="en-US" w:eastAsia="zh-CN"/>
        </w:rPr>
        <w:t>六</w:t>
      </w:r>
      <w:r>
        <w:rPr>
          <w:rFonts w:hint="eastAsia" w:ascii="宋体" w:hAnsi="宋体"/>
          <w:szCs w:val="21"/>
        </w:rPr>
        <w:t>份，具有同等法律效力，甲方</w:t>
      </w:r>
      <w:r>
        <w:rPr>
          <w:rFonts w:hint="eastAsia" w:ascii="宋体" w:hAnsi="宋体"/>
          <w:szCs w:val="21"/>
          <w:lang w:val="en-US" w:eastAsia="zh-CN"/>
        </w:rPr>
        <w:t>四</w:t>
      </w:r>
      <w:r>
        <w:rPr>
          <w:rFonts w:hint="eastAsia" w:ascii="宋体" w:hAnsi="宋体"/>
          <w:szCs w:val="21"/>
        </w:rPr>
        <w:t>份，乙方</w:t>
      </w:r>
      <w:r>
        <w:rPr>
          <w:rFonts w:hint="eastAsia" w:ascii="宋体" w:hAnsi="宋体"/>
          <w:szCs w:val="21"/>
          <w:lang w:val="en-US" w:eastAsia="zh-CN"/>
        </w:rPr>
        <w:t>两</w:t>
      </w:r>
      <w:r>
        <w:rPr>
          <w:rFonts w:hint="eastAsia" w:ascii="宋体" w:hAnsi="宋体"/>
          <w:szCs w:val="21"/>
        </w:rPr>
        <w:t>份。本合同甲乙双方签字盖章后生效。</w:t>
      </w:r>
    </w:p>
    <w:tbl>
      <w:tblPr>
        <w:tblStyle w:val="8"/>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9"/>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 xml:space="preserve">甲方（章）           </w:t>
            </w:r>
          </w:p>
          <w:p>
            <w:pPr>
              <w:snapToGrid w:val="0"/>
              <w:spacing w:line="400" w:lineRule="exact"/>
              <w:rPr>
                <w:rFonts w:hint="eastAsia" w:ascii="宋体" w:hAnsi="宋体"/>
                <w:sz w:val="22"/>
                <w:szCs w:val="22"/>
              </w:rPr>
            </w:pPr>
          </w:p>
          <w:p>
            <w:pPr>
              <w:snapToGrid w:val="0"/>
              <w:spacing w:line="400" w:lineRule="exact"/>
              <w:ind w:firstLine="880" w:firstLineChars="400"/>
              <w:rPr>
                <w:rFonts w:hint="eastAsia" w:ascii="宋体" w:hAnsi="宋体"/>
                <w:sz w:val="22"/>
                <w:szCs w:val="22"/>
              </w:rPr>
            </w:pPr>
            <w:r>
              <w:rPr>
                <w:rFonts w:hint="eastAsia" w:ascii="宋体" w:hAnsi="宋体"/>
                <w:sz w:val="22"/>
                <w:szCs w:val="22"/>
              </w:rPr>
              <w:t>年   月   日</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 xml:space="preserve">乙方（章）              </w:t>
            </w:r>
          </w:p>
          <w:p>
            <w:pPr>
              <w:snapToGrid w:val="0"/>
              <w:spacing w:line="400" w:lineRule="exact"/>
              <w:rPr>
                <w:rFonts w:hint="eastAsia" w:ascii="宋体" w:hAnsi="宋体"/>
                <w:sz w:val="22"/>
                <w:szCs w:val="22"/>
              </w:rPr>
            </w:pPr>
          </w:p>
          <w:p>
            <w:pPr>
              <w:snapToGrid w:val="0"/>
              <w:spacing w:line="400" w:lineRule="exact"/>
              <w:rPr>
                <w:rFonts w:hint="eastAsia" w:ascii="宋体" w:hAnsi="宋体"/>
                <w:sz w:val="22"/>
                <w:szCs w:val="22"/>
              </w:rPr>
            </w:pP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单位地址：南宁市昆仑大道1258号</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法定代表人：</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eastAsia" w:ascii="宋体" w:hAnsi="宋体"/>
                <w:sz w:val="22"/>
                <w:szCs w:val="22"/>
              </w:rPr>
            </w:pPr>
            <w:r>
              <w:rPr>
                <w:rFonts w:hint="eastAsia" w:ascii="宋体" w:hAnsi="宋体"/>
                <w:sz w:val="22"/>
                <w:szCs w:val="22"/>
              </w:rPr>
              <w:t>委托代理人：</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电话：</w:t>
            </w:r>
            <w:r>
              <w:rPr>
                <w:rFonts w:hint="eastAsia" w:ascii="宋体" w:hAnsi="宋体"/>
                <w:sz w:val="22"/>
                <w:szCs w:val="22"/>
                <w:lang w:val="en-US" w:eastAsia="zh-CN"/>
              </w:rPr>
              <w:t>07715650225</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开户银行：</w:t>
            </w:r>
            <w:r>
              <w:rPr>
                <w:rFonts w:hint="eastAsia" w:ascii="宋体" w:hAnsi="宋体"/>
                <w:sz w:val="22"/>
                <w:szCs w:val="22"/>
                <w:lang w:val="en-US" w:eastAsia="zh-CN"/>
              </w:rPr>
              <w:t>广西北部湾银行南宁市园湖支行</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账号：</w:t>
            </w:r>
            <w:r>
              <w:rPr>
                <w:rFonts w:hint="eastAsia" w:ascii="宋体" w:hAnsi="宋体"/>
                <w:sz w:val="22"/>
                <w:szCs w:val="22"/>
                <w:lang w:val="en-US" w:eastAsia="zh-CN"/>
              </w:rPr>
              <w:t>0801012200002202</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49" w:type="dxa"/>
            <w:vAlign w:val="center"/>
          </w:tcPr>
          <w:p>
            <w:pPr>
              <w:snapToGrid w:val="0"/>
              <w:spacing w:line="400" w:lineRule="exact"/>
              <w:rPr>
                <w:rFonts w:hint="default" w:ascii="宋体" w:hAnsi="宋体"/>
                <w:sz w:val="22"/>
                <w:szCs w:val="22"/>
                <w:lang w:val="en-US" w:eastAsia="zh-CN"/>
              </w:rPr>
            </w:pPr>
            <w:r>
              <w:rPr>
                <w:rFonts w:hint="eastAsia" w:ascii="宋体" w:hAnsi="宋体"/>
                <w:sz w:val="22"/>
                <w:szCs w:val="22"/>
              </w:rPr>
              <w:t>邮政编码：</w:t>
            </w:r>
            <w:r>
              <w:rPr>
                <w:rFonts w:hint="eastAsia" w:ascii="宋体" w:hAnsi="宋体"/>
                <w:sz w:val="22"/>
                <w:szCs w:val="22"/>
                <w:lang w:val="en-US" w:eastAsia="zh-CN"/>
              </w:rPr>
              <w:t>530216</w:t>
            </w:r>
          </w:p>
        </w:tc>
        <w:tc>
          <w:tcPr>
            <w:tcW w:w="4602" w:type="dxa"/>
            <w:vAlign w:val="center"/>
          </w:tcPr>
          <w:p>
            <w:pPr>
              <w:snapToGrid w:val="0"/>
              <w:spacing w:line="400" w:lineRule="exact"/>
              <w:rPr>
                <w:rFonts w:hint="eastAsia" w:ascii="宋体" w:hAnsi="宋体"/>
                <w:sz w:val="22"/>
                <w:szCs w:val="22"/>
              </w:rPr>
            </w:pPr>
            <w:r>
              <w:rPr>
                <w:rFonts w:hint="eastAsia" w:ascii="宋体" w:hAnsi="宋体"/>
                <w:sz w:val="22"/>
                <w:szCs w:val="22"/>
              </w:rPr>
              <w:t>邮政编码：</w:t>
            </w:r>
          </w:p>
        </w:tc>
      </w:tr>
    </w:tbl>
    <w:p/>
    <w:sectPr>
      <w:footerReference r:id="rId3" w:type="default"/>
      <w:pgSz w:w="11906" w:h="16838"/>
      <w:pgMar w:top="850" w:right="1134" w:bottom="85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F0206F"/>
    <w:rsid w:val="001C44DD"/>
    <w:rsid w:val="00262600"/>
    <w:rsid w:val="002720EE"/>
    <w:rsid w:val="00382C53"/>
    <w:rsid w:val="00476487"/>
    <w:rsid w:val="004A05BC"/>
    <w:rsid w:val="00582BBD"/>
    <w:rsid w:val="00592BFD"/>
    <w:rsid w:val="00784D89"/>
    <w:rsid w:val="00BA7FB4"/>
    <w:rsid w:val="03BF2B2F"/>
    <w:rsid w:val="061A70F1"/>
    <w:rsid w:val="066533F4"/>
    <w:rsid w:val="07BA79AE"/>
    <w:rsid w:val="098C0D3B"/>
    <w:rsid w:val="09DD74E4"/>
    <w:rsid w:val="0B273ECD"/>
    <w:rsid w:val="0B85604A"/>
    <w:rsid w:val="0E0013EF"/>
    <w:rsid w:val="0E95192A"/>
    <w:rsid w:val="0F74448F"/>
    <w:rsid w:val="111B7D85"/>
    <w:rsid w:val="134F6D97"/>
    <w:rsid w:val="15963066"/>
    <w:rsid w:val="179078A2"/>
    <w:rsid w:val="190B17AA"/>
    <w:rsid w:val="1D6151D1"/>
    <w:rsid w:val="1E5133F7"/>
    <w:rsid w:val="25D236E8"/>
    <w:rsid w:val="266E5594"/>
    <w:rsid w:val="27922291"/>
    <w:rsid w:val="28430C10"/>
    <w:rsid w:val="2AA50F68"/>
    <w:rsid w:val="2B9F5183"/>
    <w:rsid w:val="301B5ECD"/>
    <w:rsid w:val="34FE6704"/>
    <w:rsid w:val="361F13D9"/>
    <w:rsid w:val="37CB5464"/>
    <w:rsid w:val="3DC77263"/>
    <w:rsid w:val="3FA3273F"/>
    <w:rsid w:val="40BD2DA7"/>
    <w:rsid w:val="414D6775"/>
    <w:rsid w:val="41926FC8"/>
    <w:rsid w:val="41E9396D"/>
    <w:rsid w:val="42271215"/>
    <w:rsid w:val="44854393"/>
    <w:rsid w:val="487E0CF8"/>
    <w:rsid w:val="48D22F09"/>
    <w:rsid w:val="48F51EFC"/>
    <w:rsid w:val="49F0206F"/>
    <w:rsid w:val="4B002A7E"/>
    <w:rsid w:val="4CA56AC8"/>
    <w:rsid w:val="4D44289E"/>
    <w:rsid w:val="4EFF138A"/>
    <w:rsid w:val="4F3A608F"/>
    <w:rsid w:val="4F7C1F62"/>
    <w:rsid w:val="4FB57E97"/>
    <w:rsid w:val="4FF402BD"/>
    <w:rsid w:val="5187782F"/>
    <w:rsid w:val="56204E81"/>
    <w:rsid w:val="56240210"/>
    <w:rsid w:val="566013AF"/>
    <w:rsid w:val="593C64C0"/>
    <w:rsid w:val="5A170938"/>
    <w:rsid w:val="5F3A1866"/>
    <w:rsid w:val="608E438F"/>
    <w:rsid w:val="640E3621"/>
    <w:rsid w:val="64537576"/>
    <w:rsid w:val="6A300881"/>
    <w:rsid w:val="6A4F7985"/>
    <w:rsid w:val="6B493E6B"/>
    <w:rsid w:val="6C762FE1"/>
    <w:rsid w:val="6CB91EFC"/>
    <w:rsid w:val="6D3271F1"/>
    <w:rsid w:val="6D8C620F"/>
    <w:rsid w:val="6D995BAA"/>
    <w:rsid w:val="6E393DB8"/>
    <w:rsid w:val="6E911166"/>
    <w:rsid w:val="7049636E"/>
    <w:rsid w:val="709A3F00"/>
    <w:rsid w:val="74387485"/>
    <w:rsid w:val="752D7250"/>
    <w:rsid w:val="75CF08F7"/>
    <w:rsid w:val="75EA3B72"/>
    <w:rsid w:val="77830D6F"/>
    <w:rsid w:val="79421550"/>
    <w:rsid w:val="7CEE0B05"/>
    <w:rsid w:val="7F700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qFormat/>
    <w:uiPriority w:val="99"/>
    <w:pPr>
      <w:spacing w:after="120"/>
    </w:p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2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511</Words>
  <Characters>2919</Characters>
  <Lines>24</Lines>
  <Paragraphs>6</Paragraphs>
  <TotalTime>3</TotalTime>
  <ScaleCrop>false</ScaleCrop>
  <LinksUpToDate>false</LinksUpToDate>
  <CharactersWithSpaces>3424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2021-04-01T02:25:00Z</dcterms:created>
  <dc:creator>李克元</dc:creator>
  <cp:lastModifiedBy>克元</cp:lastModifiedBy>
  <cp:lastPrinted>2021-05-26T01:18:00Z</cp:lastPrinted>
  <dcterms:modified xsi:type="dcterms:W3CDTF">2021-12-14T01:06:55Z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C017DD61AA8847F585C51A0C28028D46</vt:lpwstr>
  </property>
</Properties>
</file>