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rPr>
      </w:pPr>
      <w:r>
        <w:rPr>
          <w:rFonts w:hint="eastAsia" w:ascii="仿宋" w:hAnsi="仿宋" w:eastAsia="仿宋" w:cs="仿宋"/>
          <w:b/>
          <w:bCs/>
          <w:sz w:val="52"/>
          <w:szCs w:val="52"/>
          <w:lang w:eastAsia="zh-CN"/>
        </w:rPr>
        <w:t>园湖</w:t>
      </w:r>
      <w:r>
        <w:rPr>
          <w:rFonts w:hint="eastAsia" w:ascii="仿宋" w:hAnsi="仿宋" w:eastAsia="仿宋" w:cs="仿宋"/>
          <w:b/>
          <w:bCs/>
          <w:sz w:val="52"/>
          <w:szCs w:val="52"/>
        </w:rPr>
        <w:t>校区</w:t>
      </w:r>
      <w:r>
        <w:rPr>
          <w:rFonts w:hint="eastAsia" w:ascii="仿宋" w:hAnsi="仿宋" w:eastAsia="仿宋" w:cs="仿宋"/>
          <w:b/>
          <w:bCs/>
          <w:sz w:val="52"/>
          <w:szCs w:val="52"/>
          <w:lang w:eastAsia="zh-CN"/>
        </w:rPr>
        <w:t>雨污合流排水主管错接整改</w:t>
      </w:r>
      <w:r>
        <w:rPr>
          <w:rFonts w:hint="eastAsia" w:ascii="仿宋" w:hAnsi="仿宋" w:eastAsia="仿宋" w:cs="仿宋"/>
          <w:b/>
          <w:bCs/>
          <w:sz w:val="52"/>
          <w:szCs w:val="52"/>
        </w:rPr>
        <w:t>工程</w:t>
      </w:r>
    </w:p>
    <w:p>
      <w:pPr>
        <w:jc w:val="center"/>
        <w:rPr>
          <w:rFonts w:hint="eastAsia" w:ascii="仿宋" w:hAnsi="仿宋" w:eastAsia="仿宋" w:cs="仿宋"/>
          <w:b/>
          <w:bCs/>
          <w:sz w:val="52"/>
          <w:szCs w:val="52"/>
        </w:rPr>
      </w:pP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年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4"/>
          <w:szCs w:val="24"/>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bCs/>
          <w:szCs w:val="21"/>
          <w:u w:val="single"/>
        </w:rPr>
        <w:t xml:space="preserve"> </w:t>
      </w:r>
      <w:r>
        <w:rPr>
          <w:rFonts w:hint="eastAsia" w:ascii="仿宋" w:hAnsi="仿宋" w:eastAsia="仿宋" w:cs="仿宋"/>
          <w:b/>
          <w:bCs/>
          <w:szCs w:val="21"/>
          <w:u w:val="single"/>
          <w:lang w:val="en-US" w:eastAsia="zh-CN"/>
        </w:rPr>
        <w:t xml:space="preserve">                        </w:t>
      </w:r>
      <w:r>
        <w:rPr>
          <w:rFonts w:hint="eastAsia" w:ascii="仿宋" w:hAnsi="仿宋" w:eastAsia="仿宋" w:cs="仿宋"/>
          <w:b/>
          <w:bCs/>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eastAsia="zh-CN"/>
        </w:rPr>
        <w:t>园湖</w:t>
      </w:r>
      <w:r>
        <w:rPr>
          <w:rFonts w:hint="eastAsia" w:ascii="仿宋" w:hAnsi="仿宋" w:eastAsia="仿宋" w:cs="仿宋"/>
          <w:color w:val="000000"/>
          <w:szCs w:val="21"/>
          <w:u w:val="single"/>
        </w:rPr>
        <w:t>校区</w:t>
      </w:r>
      <w:r>
        <w:rPr>
          <w:rFonts w:hint="eastAsia" w:ascii="仿宋" w:hAnsi="仿宋" w:eastAsia="仿宋" w:cs="仿宋"/>
          <w:color w:val="000000"/>
          <w:szCs w:val="21"/>
          <w:u w:val="single"/>
          <w:lang w:eastAsia="zh-CN"/>
        </w:rPr>
        <w:t>雨污合流排水主管错接整改</w:t>
      </w:r>
      <w:r>
        <w:rPr>
          <w:rFonts w:hint="eastAsia" w:ascii="仿宋" w:hAnsi="仿宋" w:eastAsia="仿宋" w:cs="仿宋"/>
          <w:color w:val="000000"/>
          <w:szCs w:val="21"/>
          <w:u w:val="single"/>
        </w:rPr>
        <w:t>工程</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南宁市青秀区园湖北路</w:t>
      </w:r>
      <w:r>
        <w:rPr>
          <w:rFonts w:hint="eastAsia" w:ascii="仿宋" w:hAnsi="仿宋" w:eastAsia="仿宋" w:cs="仿宋"/>
          <w:szCs w:val="21"/>
          <w:u w:val="single"/>
          <w:lang w:val="en-US" w:eastAsia="zh-CN"/>
        </w:rPr>
        <w:t>12-3号附近、园湖北路4-12号附近</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pacing w:val="0"/>
          <w:sz w:val="21"/>
          <w:szCs w:val="21"/>
          <w:u w:val="single"/>
        </w:rPr>
        <w:t>（详见工程量清单）</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2020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12</w:t>
      </w:r>
      <w:r>
        <w:rPr>
          <w:rFonts w:hint="eastAsia" w:ascii="仿宋" w:hAnsi="仿宋" w:eastAsia="仿宋" w:cs="仿宋"/>
          <w:szCs w:val="21"/>
        </w:rPr>
        <w:t>月</w:t>
      </w:r>
      <w:r>
        <w:rPr>
          <w:rFonts w:hint="eastAsia" w:ascii="仿宋" w:hAnsi="仿宋" w:eastAsia="仿宋" w:cs="仿宋"/>
          <w:szCs w:val="21"/>
          <w:u w:val="single"/>
          <w:lang w:val="en-US" w:eastAsia="zh-CN"/>
        </w:rPr>
        <w:t>10</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4"/>
        <w:spacing w:line="400" w:lineRule="exact"/>
        <w:ind w:firstLine="540"/>
        <w:rPr>
          <w:rFonts w:hint="eastAsia" w:ascii="仿宋" w:hAnsi="仿宋" w:eastAsia="仿宋" w:cs="仿宋"/>
          <w:szCs w:val="21"/>
        </w:rPr>
      </w:pPr>
      <w:bookmarkStart w:id="54" w:name="_GoBack"/>
      <w:bookmarkEnd w:id="54"/>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此合同价款已遵照2019～2020年度自治区本级预算单位限额内工程定点协议执行下浮优惠率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2019～2020年度自治区本级预算单位限额内工程施工单位定点采购项目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、2019～2020年度自治区本级预算单位限额内工程施工单位定点采购项目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本合同一式陆份，双方各执叁份，双方约定双方法定代表人或其授权代理人签字或盖章并加盖单位公章后生效。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所：南宁市园湖北路12号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118023782"/>
      <w:bookmarkStart w:id="12" w:name="_Toc43044946"/>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43044947"/>
      <w:bookmarkStart w:id="14" w:name="_Toc118023783"/>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1"/>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1"/>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1"/>
        <w:spacing w:line="360" w:lineRule="exact"/>
        <w:ind w:left="249" w:right="720" w:firstLine="420"/>
        <w:rPr>
          <w:rFonts w:hint="eastAsia" w:ascii="仿宋" w:hAnsi="仿宋" w:eastAsia="仿宋" w:cs="仿宋"/>
          <w:bCs/>
          <w:kern w:val="2"/>
          <w:sz w:val="21"/>
          <w:szCs w:val="21"/>
        </w:rPr>
      </w:pPr>
    </w:p>
    <w:p>
      <w:pPr>
        <w:pStyle w:val="11"/>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1"/>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1"/>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1"/>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1"/>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1"/>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1"/>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11.2.工程结算核减率未超过10%(含10%)的，审核费用由学院承担;工程结算核减率超过10%以上部分的审核费用由施工单位承担。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43044959"/>
      <w:bookmarkStart w:id="28" w:name="_Toc118023795"/>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118023796"/>
      <w:bookmarkStart w:id="30" w:name="_Toc43044960"/>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11"/>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1"/>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 </w:t>
      </w:r>
    </w:p>
    <w:p>
      <w:pPr>
        <w:pStyle w:val="11"/>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1"/>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11"/>
        <w:spacing w:line="400" w:lineRule="exact"/>
        <w:ind w:left="249" w:right="720" w:firstLine="420"/>
        <w:rPr>
          <w:rFonts w:hint="eastAsia" w:ascii="仿宋" w:hAnsi="仿宋" w:eastAsia="仿宋" w:cs="仿宋"/>
          <w:bCs/>
          <w:kern w:val="2"/>
          <w:sz w:val="21"/>
          <w:szCs w:val="21"/>
        </w:rPr>
      </w:pPr>
    </w:p>
    <w:p>
      <w:pPr>
        <w:pStyle w:val="11"/>
        <w:spacing w:line="400" w:lineRule="exact"/>
        <w:ind w:left="249" w:right="720" w:firstLine="420"/>
        <w:rPr>
          <w:rFonts w:hint="eastAsia" w:ascii="仿宋" w:hAnsi="仿宋" w:eastAsia="仿宋" w:cs="仿宋"/>
          <w:bCs/>
          <w:kern w:val="2"/>
          <w:sz w:val="21"/>
          <w:szCs w:val="21"/>
        </w:rPr>
      </w:pPr>
    </w:p>
    <w:p>
      <w:pPr>
        <w:pStyle w:val="11"/>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1"/>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43044969"/>
      <w:bookmarkStart w:id="38" w:name="_Toc118023806"/>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43044970"/>
      <w:bookmarkStart w:id="40" w:name="_Toc118023807"/>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本合同一式捌份，其中发包方持肆份；政采中心贰份；承包方持贰份。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numPr>
          <w:ilvl w:val="0"/>
          <w:numId w:val="2"/>
        </w:numPr>
        <w:spacing w:line="420" w:lineRule="exact"/>
        <w:ind w:firstLine="482" w:firstLineChars="200"/>
        <w:rPr>
          <w:rFonts w:hint="eastAsia" w:ascii="仿宋" w:hAnsi="仿宋" w:eastAsia="仿宋" w:cs="仿宋"/>
          <w:sz w:val="24"/>
          <w:szCs w:val="24"/>
          <w:u w:val="single"/>
        </w:rPr>
      </w:pPr>
      <w:bookmarkStart w:id="51" w:name="_Toc68452840"/>
      <w:bookmarkStart w:id="52" w:name="_Toc68547804"/>
      <w:bookmarkStart w:id="53" w:name="_Toc69654573"/>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single"/>
        </w:rPr>
        <w:t xml:space="preserve"> 无。</w:t>
      </w:r>
      <w:r>
        <w:rPr>
          <w:rFonts w:hint="eastAsia" w:ascii="仿宋" w:hAnsi="仿宋" w:eastAsia="仿宋" w:cs="仿宋"/>
          <w:sz w:val="24"/>
          <w:szCs w:val="24"/>
          <w:u w:val="single"/>
          <w:lang w:val="en-US" w:eastAsia="zh-CN"/>
        </w:rPr>
        <w:t xml:space="preserve"> </w:t>
      </w: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360" w:lineRule="auto"/>
        <w:rPr>
          <w:rFonts w:hint="eastAsia" w:ascii="仿宋" w:hAnsi="仿宋" w:eastAsia="仿宋" w:cs="仿宋"/>
          <w:szCs w:val="21"/>
        </w:rPr>
      </w:pPr>
    </w:p>
    <w:p>
      <w:pPr>
        <w:spacing w:line="360" w:lineRule="auto"/>
        <w:ind w:firstLine="2811" w:firstLineChars="1000"/>
        <w:rPr>
          <w:rFonts w:hint="eastAsia" w:ascii="仿宋" w:hAnsi="仿宋" w:eastAsia="仿宋" w:cs="仿宋"/>
          <w:b/>
          <w:sz w:val="28"/>
          <w:szCs w:val="28"/>
        </w:rPr>
      </w:pPr>
      <w:r>
        <w:rPr>
          <w:rFonts w:hint="eastAsia" w:ascii="仿宋" w:hAnsi="仿宋" w:eastAsia="仿宋" w:cs="仿宋"/>
          <w:b/>
          <w:sz w:val="28"/>
          <w:szCs w:val="28"/>
        </w:rPr>
        <w:t xml:space="preserve"> 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color w:val="000000"/>
          <w:szCs w:val="21"/>
          <w:u w:val="single"/>
          <w:lang w:eastAsia="zh-CN"/>
        </w:rPr>
        <w:t>园湖</w:t>
      </w:r>
      <w:r>
        <w:rPr>
          <w:rFonts w:hint="eastAsia" w:ascii="仿宋" w:hAnsi="仿宋" w:eastAsia="仿宋" w:cs="仿宋"/>
          <w:color w:val="000000"/>
          <w:szCs w:val="21"/>
          <w:u w:val="single"/>
        </w:rPr>
        <w:t>校区</w:t>
      </w:r>
      <w:r>
        <w:rPr>
          <w:rFonts w:hint="eastAsia" w:ascii="仿宋" w:hAnsi="仿宋" w:eastAsia="仿宋" w:cs="仿宋"/>
          <w:color w:val="000000"/>
          <w:szCs w:val="21"/>
          <w:u w:val="single"/>
          <w:lang w:eastAsia="zh-CN"/>
        </w:rPr>
        <w:t>雨污合流排水主管错接整改</w:t>
      </w:r>
      <w:r>
        <w:rPr>
          <w:rFonts w:hint="eastAsia" w:ascii="仿宋" w:hAnsi="仿宋" w:eastAsia="仿宋" w:cs="仿宋"/>
          <w:color w:val="000000"/>
          <w:szCs w:val="21"/>
          <w:u w:val="single"/>
        </w:rPr>
        <w:t xml:space="preserve">工程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10</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A46182"/>
    <w:rsid w:val="02CE7AC7"/>
    <w:rsid w:val="06A90376"/>
    <w:rsid w:val="07E145DB"/>
    <w:rsid w:val="0903232E"/>
    <w:rsid w:val="09114EC1"/>
    <w:rsid w:val="0DB03D27"/>
    <w:rsid w:val="117F4ECD"/>
    <w:rsid w:val="12D65F76"/>
    <w:rsid w:val="13520C33"/>
    <w:rsid w:val="18E04858"/>
    <w:rsid w:val="194F48BE"/>
    <w:rsid w:val="1B1E1BC7"/>
    <w:rsid w:val="1C243FCE"/>
    <w:rsid w:val="1E3648A3"/>
    <w:rsid w:val="22AB5E7D"/>
    <w:rsid w:val="23582C90"/>
    <w:rsid w:val="25852722"/>
    <w:rsid w:val="25A54ED6"/>
    <w:rsid w:val="283945A5"/>
    <w:rsid w:val="301C6042"/>
    <w:rsid w:val="309968E2"/>
    <w:rsid w:val="31B56300"/>
    <w:rsid w:val="33030E06"/>
    <w:rsid w:val="344A0733"/>
    <w:rsid w:val="35B902E1"/>
    <w:rsid w:val="388904FC"/>
    <w:rsid w:val="3A0D253B"/>
    <w:rsid w:val="3DF72ECC"/>
    <w:rsid w:val="40C36799"/>
    <w:rsid w:val="4AEA4236"/>
    <w:rsid w:val="4C04047F"/>
    <w:rsid w:val="4F343936"/>
    <w:rsid w:val="4F377DE3"/>
    <w:rsid w:val="4F3C50BC"/>
    <w:rsid w:val="4F834FA3"/>
    <w:rsid w:val="504E52BE"/>
    <w:rsid w:val="50A24CA4"/>
    <w:rsid w:val="5505701E"/>
    <w:rsid w:val="56A05A95"/>
    <w:rsid w:val="5A9575BD"/>
    <w:rsid w:val="5DD86316"/>
    <w:rsid w:val="62B169F9"/>
    <w:rsid w:val="645948BA"/>
    <w:rsid w:val="658B49A3"/>
    <w:rsid w:val="659A0BAB"/>
    <w:rsid w:val="65BC6B1C"/>
    <w:rsid w:val="67684F21"/>
    <w:rsid w:val="685333FF"/>
    <w:rsid w:val="68AF2917"/>
    <w:rsid w:val="69A461B0"/>
    <w:rsid w:val="6A082FA0"/>
    <w:rsid w:val="6B9171F2"/>
    <w:rsid w:val="709106B1"/>
    <w:rsid w:val="710D29E1"/>
    <w:rsid w:val="724C24C9"/>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金山简黑体" w:eastAsia="金山简黑体"/>
      <w:b/>
      <w:spacing w:val="-8"/>
      <w:sz w:val="44"/>
    </w:rPr>
  </w:style>
  <w:style w:type="paragraph" w:styleId="3">
    <w:name w:val="Body Text Indent"/>
    <w:basedOn w:val="1"/>
    <w:link w:val="15"/>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 w:type="character" w:customStyle="1" w:styleId="14">
    <w:name w:val="正文文本 Char"/>
    <w:basedOn w:val="9"/>
    <w:link w:val="2"/>
    <w:qFormat/>
    <w:uiPriority w:val="0"/>
    <w:rPr>
      <w:rFonts w:ascii="金山简黑体" w:hAnsi="Courier New" w:eastAsia="金山简黑体" w:cstheme="minorBidi"/>
      <w:b/>
      <w:spacing w:val="-8"/>
      <w:kern w:val="2"/>
      <w:sz w:val="44"/>
      <w:szCs w:val="22"/>
    </w:rPr>
  </w:style>
  <w:style w:type="character" w:customStyle="1" w:styleId="15">
    <w:name w:val="正文文本缩进 Char"/>
    <w:basedOn w:val="9"/>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3</TotalTime>
  <ScaleCrop>false</ScaleCrop>
  <LinksUpToDate>false</LinksUpToDate>
  <CharactersWithSpaces>8473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2020-09-27T02:01:00Z</cp:lastPrinted>
  <dcterms:modified xsi:type="dcterms:W3CDTF">2020-11-10T08:13:15Z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