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color w:val="auto"/>
          <w:kern w:val="0"/>
          <w:sz w:val="28"/>
          <w:szCs w:val="28"/>
        </w:rPr>
      </w:pPr>
      <w:bookmarkStart w:id="0" w:name="_GoBack"/>
      <w:r>
        <w:rPr>
          <w:rFonts w:hint="eastAsia"/>
          <w:color w:val="auto"/>
          <w:kern w:val="0"/>
          <w:sz w:val="28"/>
          <w:szCs w:val="28"/>
        </w:rPr>
        <w:t>附件2：</w:t>
      </w:r>
      <w:r>
        <w:rPr>
          <w:rFonts w:hint="eastAsia"/>
          <w:color w:val="auto"/>
          <w:kern w:val="0"/>
          <w:sz w:val="28"/>
          <w:szCs w:val="28"/>
          <w:lang w:eastAsia="zh-CN"/>
        </w:rPr>
        <w:t>广西交通职业技术学院</w:t>
      </w:r>
      <w:r>
        <w:rPr>
          <w:rFonts w:hint="eastAsia"/>
          <w:color w:val="auto"/>
          <w:kern w:val="0"/>
          <w:sz w:val="28"/>
          <w:szCs w:val="28"/>
        </w:rPr>
        <w:t>四塘校区平面图</w:t>
      </w:r>
      <w:bookmarkEnd w:id="0"/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5601335" cy="8005445"/>
            <wp:effectExtent l="0" t="0" r="18415" b="14605"/>
            <wp:docPr id="1" name="图片 1" descr="四塘平面图(带编号-18.4.24)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四塘平面图(带编号-18.4.24) - 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5755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2018-04-25T00:59:12Z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