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C7" w:rsidRDefault="006809DE">
      <w:pPr>
        <w:adjustRightInd w:val="0"/>
        <w:snapToGrid w:val="0"/>
        <w:spacing w:line="560" w:lineRule="exact"/>
        <w:ind w:firstLineChars="200" w:firstLine="720"/>
        <w:jc w:val="center"/>
        <w:rPr>
          <w:rFonts w:asciiTheme="majorEastAsia" w:eastAsiaTheme="majorEastAsia" w:hAnsiTheme="majorEastAsia" w:cstheme="majorEastAsia"/>
          <w:sz w:val="36"/>
          <w:szCs w:val="36"/>
        </w:rPr>
      </w:pPr>
      <w:bookmarkStart w:id="0" w:name="_GoBack"/>
      <w:bookmarkEnd w:id="0"/>
      <w:r>
        <w:rPr>
          <w:rFonts w:asciiTheme="majorEastAsia" w:eastAsiaTheme="majorEastAsia" w:hAnsiTheme="majorEastAsia" w:cstheme="majorEastAsia" w:hint="eastAsia"/>
          <w:sz w:val="36"/>
          <w:szCs w:val="36"/>
        </w:rPr>
        <w:t>广西壮族自治区</w:t>
      </w:r>
      <w:r>
        <w:rPr>
          <w:rFonts w:asciiTheme="majorEastAsia" w:eastAsiaTheme="majorEastAsia" w:hAnsiTheme="majorEastAsia" w:cstheme="majorEastAsia" w:hint="eastAsia"/>
          <w:sz w:val="36"/>
          <w:szCs w:val="36"/>
        </w:rPr>
        <w:t>关于公布</w:t>
      </w:r>
      <w:r>
        <w:rPr>
          <w:rFonts w:asciiTheme="majorEastAsia" w:eastAsiaTheme="majorEastAsia" w:hAnsiTheme="majorEastAsia" w:cstheme="majorEastAsia" w:hint="eastAsia"/>
          <w:sz w:val="36"/>
          <w:szCs w:val="36"/>
        </w:rPr>
        <w:t>2020</w:t>
      </w:r>
      <w:r>
        <w:rPr>
          <w:rFonts w:asciiTheme="majorEastAsia" w:eastAsiaTheme="majorEastAsia" w:hAnsiTheme="majorEastAsia" w:cstheme="majorEastAsia" w:hint="eastAsia"/>
          <w:sz w:val="36"/>
          <w:szCs w:val="36"/>
        </w:rPr>
        <w:t>年度公路水运工程试验检测专业技术人员职业资格考试不实承诺人员</w:t>
      </w:r>
      <w:r>
        <w:rPr>
          <w:rFonts w:asciiTheme="majorEastAsia" w:eastAsiaTheme="majorEastAsia" w:hAnsiTheme="majorEastAsia" w:cstheme="majorEastAsia" w:hint="eastAsia"/>
          <w:sz w:val="36"/>
          <w:szCs w:val="36"/>
        </w:rPr>
        <w:t>处理结果</w:t>
      </w:r>
    </w:p>
    <w:p w:rsidR="00C952C7" w:rsidRDefault="00C952C7">
      <w:pPr>
        <w:adjustRightInd w:val="0"/>
        <w:snapToGrid w:val="0"/>
        <w:spacing w:line="560" w:lineRule="exact"/>
        <w:ind w:firstLineChars="200" w:firstLine="720"/>
        <w:jc w:val="center"/>
        <w:rPr>
          <w:rFonts w:asciiTheme="majorEastAsia" w:eastAsiaTheme="majorEastAsia" w:hAnsiTheme="majorEastAsia" w:cstheme="majorEastAsia"/>
          <w:sz w:val="36"/>
          <w:szCs w:val="36"/>
        </w:rPr>
      </w:pPr>
    </w:p>
    <w:tbl>
      <w:tblPr>
        <w:tblStyle w:val="a3"/>
        <w:tblW w:w="10702" w:type="dxa"/>
        <w:tblInd w:w="-574" w:type="dxa"/>
        <w:tblLayout w:type="fixed"/>
        <w:tblLook w:val="04A0" w:firstRow="1" w:lastRow="0" w:firstColumn="1" w:lastColumn="0" w:noHBand="0" w:noVBand="1"/>
      </w:tblPr>
      <w:tblGrid>
        <w:gridCol w:w="795"/>
        <w:gridCol w:w="1080"/>
        <w:gridCol w:w="840"/>
        <w:gridCol w:w="2835"/>
        <w:gridCol w:w="1710"/>
        <w:gridCol w:w="1462"/>
        <w:gridCol w:w="1980"/>
      </w:tblGrid>
      <w:tr w:rsidR="00C952C7">
        <w:trPr>
          <w:trHeight w:val="539"/>
        </w:trPr>
        <w:tc>
          <w:tcPr>
            <w:tcW w:w="795" w:type="dxa"/>
            <w:tcBorders>
              <w:top w:val="single" w:sz="4" w:space="0" w:color="auto"/>
              <w:left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序号</w:t>
            </w:r>
          </w:p>
        </w:tc>
        <w:tc>
          <w:tcPr>
            <w:tcW w:w="108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姓名</w:t>
            </w:r>
          </w:p>
        </w:tc>
        <w:tc>
          <w:tcPr>
            <w:tcW w:w="84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性别</w:t>
            </w:r>
          </w:p>
        </w:tc>
        <w:tc>
          <w:tcPr>
            <w:tcW w:w="2835"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证件号码</w:t>
            </w:r>
          </w:p>
        </w:tc>
        <w:tc>
          <w:tcPr>
            <w:tcW w:w="171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proofErr w:type="gramStart"/>
            <w:r>
              <w:rPr>
                <w:rFonts w:ascii="仿宋_GB2312" w:eastAsia="仿宋_GB2312" w:hAnsi="Times New Roman" w:cs="Times New Roman" w:hint="eastAsia"/>
                <w:b/>
                <w:bCs/>
                <w:sz w:val="28"/>
                <w:szCs w:val="28"/>
              </w:rPr>
              <w:t>公单位</w:t>
            </w:r>
            <w:proofErr w:type="gramEnd"/>
            <w:r>
              <w:rPr>
                <w:rFonts w:ascii="仿宋_GB2312" w:eastAsia="仿宋_GB2312" w:hAnsi="Times New Roman" w:cs="Times New Roman" w:hint="eastAsia"/>
                <w:b/>
                <w:bCs/>
                <w:sz w:val="28"/>
                <w:szCs w:val="28"/>
              </w:rPr>
              <w:t>名称</w:t>
            </w:r>
          </w:p>
        </w:tc>
        <w:tc>
          <w:tcPr>
            <w:tcW w:w="1462"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核查结果</w:t>
            </w:r>
          </w:p>
        </w:tc>
        <w:tc>
          <w:tcPr>
            <w:tcW w:w="1980" w:type="dxa"/>
            <w:tcBorders>
              <w:top w:val="single" w:sz="4" w:space="0" w:color="auto"/>
              <w:bottom w:val="single" w:sz="4" w:space="0" w:color="auto"/>
              <w:right w:val="single" w:sz="4" w:space="0" w:color="auto"/>
            </w:tcBorders>
          </w:tcPr>
          <w:p w:rsidR="00C952C7" w:rsidRDefault="006809DE">
            <w:pPr>
              <w:adjustRightInd w:val="0"/>
              <w:snapToGrid w:val="0"/>
              <w:jc w:val="center"/>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处理结果</w:t>
            </w:r>
          </w:p>
        </w:tc>
      </w:tr>
      <w:tr w:rsidR="00C952C7">
        <w:trPr>
          <w:trHeight w:val="539"/>
        </w:trPr>
        <w:tc>
          <w:tcPr>
            <w:tcW w:w="795" w:type="dxa"/>
            <w:tcBorders>
              <w:top w:val="single" w:sz="4" w:space="0" w:color="auto"/>
              <w:left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01</w:t>
            </w:r>
          </w:p>
        </w:tc>
        <w:tc>
          <w:tcPr>
            <w:tcW w:w="108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proofErr w:type="gramStart"/>
            <w:r>
              <w:rPr>
                <w:rFonts w:ascii="仿宋_GB2312" w:eastAsia="仿宋_GB2312" w:hAnsi="Times New Roman" w:cs="Times New Roman" w:hint="eastAsia"/>
                <w:sz w:val="28"/>
                <w:szCs w:val="28"/>
              </w:rPr>
              <w:t>唐玉俊</w:t>
            </w:r>
            <w:proofErr w:type="gramEnd"/>
          </w:p>
        </w:tc>
        <w:tc>
          <w:tcPr>
            <w:tcW w:w="84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男</w:t>
            </w:r>
          </w:p>
        </w:tc>
        <w:tc>
          <w:tcPr>
            <w:tcW w:w="2835"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43072**********019</w:t>
            </w:r>
          </w:p>
        </w:tc>
        <w:tc>
          <w:tcPr>
            <w:tcW w:w="1710"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广西明道工程咨询有限公司</w:t>
            </w:r>
          </w:p>
        </w:tc>
        <w:tc>
          <w:tcPr>
            <w:tcW w:w="1462" w:type="dxa"/>
            <w:tcBorders>
              <w:top w:val="single" w:sz="4" w:space="0" w:color="auto"/>
              <w:bottom w:val="single" w:sz="4" w:space="0" w:color="auto"/>
            </w:tcBorders>
          </w:tcPr>
          <w:p w:rsidR="00C952C7" w:rsidRDefault="006809DE">
            <w:pPr>
              <w:adjustRightInd w:val="0"/>
              <w:snapToGrid w:val="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提供虚假学历证明</w:t>
            </w:r>
          </w:p>
        </w:tc>
        <w:tc>
          <w:tcPr>
            <w:tcW w:w="1980" w:type="dxa"/>
            <w:tcBorders>
              <w:top w:val="single" w:sz="4" w:space="0" w:color="auto"/>
              <w:bottom w:val="single" w:sz="4" w:space="0" w:color="auto"/>
              <w:right w:val="single" w:sz="4" w:space="0" w:color="auto"/>
            </w:tcBorders>
          </w:tcPr>
          <w:p w:rsidR="00C952C7" w:rsidRDefault="006809DE">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28"/>
                <w:szCs w:val="28"/>
              </w:rPr>
              <w:t>当年全部科目按无效处理为“</w:t>
            </w:r>
            <w:r>
              <w:rPr>
                <w:rFonts w:ascii="仿宋_GB2312" w:eastAsia="仿宋_GB2312" w:hAnsi="Times New Roman" w:cs="Times New Roman" w:hint="eastAsia"/>
                <w:sz w:val="28"/>
                <w:szCs w:val="28"/>
              </w:rPr>
              <w:t>0</w:t>
            </w:r>
            <w:r>
              <w:rPr>
                <w:rFonts w:ascii="仿宋_GB2312" w:eastAsia="仿宋_GB2312" w:hAnsi="Times New Roman" w:cs="Times New Roman" w:hint="eastAsia"/>
                <w:sz w:val="28"/>
                <w:szCs w:val="28"/>
              </w:rPr>
              <w:t>”分</w:t>
            </w:r>
            <w:r>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撤销对应证书及证明。计入考试诚信档案，记录期限为五年。</w:t>
            </w:r>
          </w:p>
          <w:p w:rsidR="00C952C7" w:rsidRDefault="00C952C7">
            <w:pPr>
              <w:adjustRightInd w:val="0"/>
              <w:snapToGrid w:val="0"/>
              <w:jc w:val="center"/>
              <w:rPr>
                <w:rFonts w:ascii="仿宋_GB2312" w:eastAsia="仿宋_GB2312" w:hAnsi="Times New Roman" w:cs="Times New Roman"/>
                <w:sz w:val="28"/>
                <w:szCs w:val="28"/>
              </w:rPr>
            </w:pPr>
          </w:p>
        </w:tc>
      </w:tr>
    </w:tbl>
    <w:p w:rsidR="00C952C7" w:rsidRDefault="00C952C7">
      <w:pPr>
        <w:adjustRightInd w:val="0"/>
        <w:snapToGrid w:val="0"/>
        <w:spacing w:line="560" w:lineRule="exact"/>
        <w:ind w:firstLineChars="200" w:firstLine="720"/>
        <w:jc w:val="left"/>
        <w:rPr>
          <w:rFonts w:asciiTheme="majorEastAsia" w:eastAsiaTheme="majorEastAsia" w:hAnsiTheme="majorEastAsia" w:cstheme="majorEastAsia"/>
          <w:sz w:val="36"/>
          <w:szCs w:val="36"/>
        </w:rPr>
      </w:pPr>
    </w:p>
    <w:sectPr w:rsidR="00C952C7">
      <w:pgSz w:w="11906" w:h="16838"/>
      <w:pgMar w:top="1440" w:right="1633" w:bottom="1440" w:left="123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4419F"/>
    <w:rsid w:val="006809DE"/>
    <w:rsid w:val="00C952C7"/>
    <w:rsid w:val="2714419F"/>
    <w:rsid w:val="5BB30029"/>
    <w:rsid w:val="7569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154</Characters>
  <Application>Microsoft Office Word</Application>
  <DocSecurity>0</DocSecurity>
  <Lines>1</Lines>
  <Paragraphs>1</Paragraphs>
  <ScaleCrop>false</ScaleCrop>
  <Company>China</Company>
  <LinksUpToDate>false</LinksUpToDate>
  <CharactersWithSpaces>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Cathy凯希</dc:creator>
  <cp:lastModifiedBy>User</cp:lastModifiedBy>
  <cp:revision>2</cp:revision>
  <dcterms:created xsi:type="dcterms:W3CDTF">2021-01-20T09:26:00Z</dcterms:created>
  <dcterms:modified xsi:type="dcterms:W3CDTF">2021-02-05T03:25:00Z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