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6CB" w:rsidRDefault="00665F82" w:rsidP="006000A8">
      <w:pPr>
        <w:widowControl/>
        <w:spacing w:line="240" w:lineRule="auto"/>
        <w:jc w:val="center"/>
        <w:rPr>
          <w:rFonts w:ascii="宋体" w:eastAsia="宋体" w:hAnsi="宋体" w:cs="宋体"/>
          <w:b/>
          <w:kern w:val="0"/>
          <w:sz w:val="36"/>
          <w:szCs w:val="36"/>
        </w:rPr>
      </w:pPr>
      <w:r>
        <w:rPr>
          <w:rFonts w:ascii="宋体" w:eastAsia="宋体" w:hAnsi="宋体" w:cs="宋体"/>
          <w:b/>
          <w:kern w:val="0"/>
          <w:sz w:val="36"/>
          <w:szCs w:val="36"/>
        </w:rPr>
        <w:t>广西交通职业技术学院2017年</w:t>
      </w:r>
      <w:r>
        <w:rPr>
          <w:rFonts w:ascii="宋体" w:eastAsia="宋体" w:hAnsi="宋体" w:cs="宋体" w:hint="eastAsia"/>
          <w:b/>
          <w:kern w:val="0"/>
          <w:sz w:val="36"/>
          <w:szCs w:val="36"/>
        </w:rPr>
        <w:t>校园引入自动</w:t>
      </w:r>
    </w:p>
    <w:p w:rsidR="005576CB" w:rsidRDefault="00665F82" w:rsidP="006000A8">
      <w:pPr>
        <w:widowControl/>
        <w:spacing w:line="240" w:lineRule="auto"/>
        <w:jc w:val="center"/>
        <w:rPr>
          <w:rFonts w:ascii="宋体" w:eastAsia="宋体" w:hAnsi="宋体" w:cs="宋体"/>
          <w:b/>
          <w:kern w:val="0"/>
          <w:sz w:val="36"/>
          <w:szCs w:val="36"/>
        </w:rPr>
      </w:pPr>
      <w:r>
        <w:rPr>
          <w:rFonts w:ascii="宋体" w:eastAsia="宋体" w:hAnsi="宋体" w:cs="宋体" w:hint="eastAsia"/>
          <w:b/>
          <w:kern w:val="0"/>
          <w:sz w:val="36"/>
          <w:szCs w:val="36"/>
        </w:rPr>
        <w:t>充电站服务</w:t>
      </w:r>
    </w:p>
    <w:p w:rsidR="005576CB" w:rsidRDefault="005576CB">
      <w:pPr>
        <w:widowControl/>
        <w:spacing w:before="100" w:beforeAutospacing="1" w:after="100" w:afterAutospacing="1" w:line="240" w:lineRule="auto"/>
        <w:jc w:val="center"/>
        <w:rPr>
          <w:rFonts w:ascii="宋体" w:eastAsia="宋体" w:hAnsi="宋体" w:cs="宋体"/>
          <w:kern w:val="0"/>
          <w:sz w:val="24"/>
          <w:szCs w:val="24"/>
        </w:rPr>
      </w:pPr>
    </w:p>
    <w:p w:rsidR="005576CB" w:rsidRDefault="00665F82">
      <w:pPr>
        <w:widowControl/>
        <w:spacing w:line="360" w:lineRule="auto"/>
        <w:ind w:firstLine="736"/>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广西交通职业技术学院</w:t>
      </w:r>
      <w:r w:rsidR="00D94ADD">
        <w:rPr>
          <w:rFonts w:ascii="微软雅黑" w:eastAsia="微软雅黑" w:hAnsi="微软雅黑" w:cs="微软雅黑" w:hint="eastAsia"/>
          <w:kern w:val="0"/>
          <w:sz w:val="24"/>
          <w:szCs w:val="24"/>
        </w:rPr>
        <w:t>为了</w:t>
      </w:r>
      <w:r>
        <w:rPr>
          <w:rFonts w:ascii="微软雅黑" w:eastAsia="微软雅黑" w:hAnsi="微软雅黑" w:cs="微软雅黑" w:hint="eastAsia"/>
          <w:kern w:val="0"/>
          <w:sz w:val="24"/>
          <w:szCs w:val="24"/>
        </w:rPr>
        <w:t>方便师生生活的需要，拟引进自动充电站进入学院工作、生活区域。现面向社会询价，欢迎合格的投标人前来报价。</w:t>
      </w:r>
    </w:p>
    <w:p w:rsidR="005576CB" w:rsidRDefault="00665F82">
      <w:pPr>
        <w:widowControl/>
        <w:spacing w:line="360" w:lineRule="auto"/>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一、项目名称：</w:t>
      </w:r>
      <w:r>
        <w:rPr>
          <w:rFonts w:ascii="微软雅黑" w:eastAsia="微软雅黑" w:hAnsi="微软雅黑" w:cs="微软雅黑" w:hint="eastAsia"/>
          <w:kern w:val="0"/>
          <w:sz w:val="24"/>
          <w:szCs w:val="24"/>
        </w:rPr>
        <w:t>广西交通职业技术学院2017年校园引入自动充电站服务。</w:t>
      </w:r>
    </w:p>
    <w:p w:rsidR="005576CB" w:rsidRDefault="00665F82">
      <w:pPr>
        <w:widowControl/>
        <w:spacing w:line="360" w:lineRule="auto"/>
        <w:jc w:val="left"/>
        <w:rPr>
          <w:rFonts w:ascii="微软雅黑" w:eastAsia="微软雅黑" w:hAnsi="微软雅黑" w:cs="微软雅黑"/>
          <w:b/>
          <w:kern w:val="0"/>
          <w:sz w:val="24"/>
          <w:szCs w:val="24"/>
        </w:rPr>
      </w:pPr>
      <w:r>
        <w:rPr>
          <w:rFonts w:ascii="微软雅黑" w:eastAsia="微软雅黑" w:hAnsi="微软雅黑" w:cs="微软雅黑" w:hint="eastAsia"/>
          <w:b/>
          <w:bCs/>
          <w:kern w:val="0"/>
          <w:sz w:val="24"/>
          <w:szCs w:val="24"/>
        </w:rPr>
        <w:t>二、项目要求</w:t>
      </w:r>
      <w:r>
        <w:rPr>
          <w:rFonts w:ascii="微软雅黑" w:eastAsia="微软雅黑" w:hAnsi="微软雅黑" w:cs="微软雅黑" w:hint="eastAsia"/>
          <w:b/>
          <w:kern w:val="0"/>
          <w:sz w:val="24"/>
          <w:szCs w:val="24"/>
        </w:rPr>
        <w:t>：</w:t>
      </w:r>
    </w:p>
    <w:p w:rsidR="005576CB" w:rsidRDefault="00665F82">
      <w:pPr>
        <w:widowControl/>
        <w:spacing w:line="360" w:lineRule="auto"/>
        <w:ind w:firstLine="480"/>
        <w:jc w:val="left"/>
        <w:rPr>
          <w:rFonts w:ascii="微软雅黑" w:eastAsia="微软雅黑" w:hAnsi="微软雅黑" w:cs="微软雅黑"/>
          <w:bCs/>
          <w:kern w:val="0"/>
          <w:sz w:val="24"/>
          <w:szCs w:val="24"/>
        </w:rPr>
      </w:pPr>
      <w:r>
        <w:rPr>
          <w:rFonts w:ascii="微软雅黑" w:eastAsia="微软雅黑" w:hAnsi="微软雅黑" w:cs="微软雅黑" w:hint="eastAsia"/>
          <w:bCs/>
          <w:sz w:val="24"/>
          <w:szCs w:val="24"/>
        </w:rPr>
        <w:t>意向</w:t>
      </w:r>
      <w:r>
        <w:rPr>
          <w:rFonts w:ascii="微软雅黑" w:eastAsia="微软雅黑" w:hAnsi="微软雅黑" w:cs="微软雅黑" w:hint="eastAsia"/>
          <w:bCs/>
          <w:kern w:val="0"/>
          <w:sz w:val="24"/>
          <w:szCs w:val="24"/>
        </w:rPr>
        <w:t>供应商可对现场进行勘查。学院提供场地如下：</w:t>
      </w:r>
    </w:p>
    <w:p w:rsidR="005576CB" w:rsidRDefault="00665F82">
      <w:pPr>
        <w:widowControl/>
        <w:spacing w:line="360" w:lineRule="auto"/>
        <w:ind w:firstLine="48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1.综合教学楼生态停车场旁（露天）约20个充电口</w:t>
      </w:r>
    </w:p>
    <w:p w:rsidR="005576CB" w:rsidRDefault="00665F82">
      <w:pPr>
        <w:widowControl/>
        <w:spacing w:line="360" w:lineRule="auto"/>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 xml:space="preserve">    2.综合教学楼第一学术报告厅旁（露天）约10个充电口</w:t>
      </w:r>
    </w:p>
    <w:p w:rsidR="005576CB" w:rsidRDefault="00665F82">
      <w:pPr>
        <w:widowControl/>
        <w:spacing w:line="360" w:lineRule="auto"/>
        <w:ind w:firstLine="480"/>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3.中二区七栋电车停车场（露天）约20个充电口</w:t>
      </w:r>
    </w:p>
    <w:p w:rsidR="005576CB" w:rsidRDefault="00665F82">
      <w:pPr>
        <w:widowControl/>
        <w:spacing w:line="360" w:lineRule="auto"/>
        <w:ind w:firstLine="480"/>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自动充电站基本技术要求：</w:t>
      </w:r>
    </w:p>
    <w:tbl>
      <w:tblPr>
        <w:tblpPr w:leftFromText="180" w:rightFromText="180" w:vertAnchor="text" w:horzAnchor="page" w:tblpX="1102" w:tblpY="946"/>
        <w:tblOverlap w:val="neve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5"/>
        <w:gridCol w:w="1560"/>
        <w:gridCol w:w="7104"/>
        <w:gridCol w:w="724"/>
      </w:tblGrid>
      <w:tr w:rsidR="005576CB">
        <w:trPr>
          <w:trHeight w:val="893"/>
        </w:trPr>
        <w:tc>
          <w:tcPr>
            <w:tcW w:w="655" w:type="dxa"/>
            <w:shd w:val="clear" w:color="auto" w:fill="auto"/>
            <w:vAlign w:val="center"/>
          </w:tcPr>
          <w:p w:rsidR="005576CB" w:rsidRDefault="00665F82">
            <w:pPr>
              <w:widowControl/>
              <w:spacing w:line="360" w:lineRule="auto"/>
              <w:rPr>
                <w:rFonts w:asciiTheme="minorEastAsia" w:hAnsiTheme="minorEastAsia" w:cstheme="minorEastAsia"/>
                <w:b/>
                <w:kern w:val="0"/>
                <w:szCs w:val="21"/>
              </w:rPr>
            </w:pPr>
            <w:r>
              <w:rPr>
                <w:rFonts w:asciiTheme="minorEastAsia" w:hAnsiTheme="minorEastAsia" w:cstheme="minorEastAsia" w:hint="eastAsia"/>
                <w:b/>
                <w:kern w:val="0"/>
                <w:szCs w:val="21"/>
              </w:rPr>
              <w:t>序号</w:t>
            </w:r>
          </w:p>
        </w:tc>
        <w:tc>
          <w:tcPr>
            <w:tcW w:w="1560" w:type="dxa"/>
            <w:shd w:val="clear" w:color="auto" w:fill="auto"/>
            <w:vAlign w:val="center"/>
          </w:tcPr>
          <w:p w:rsidR="005576CB" w:rsidRDefault="00665F82">
            <w:pPr>
              <w:widowControl/>
              <w:spacing w:line="360" w:lineRule="auto"/>
              <w:jc w:val="center"/>
              <w:rPr>
                <w:rFonts w:asciiTheme="minorEastAsia" w:hAnsiTheme="minorEastAsia" w:cstheme="minorEastAsia"/>
                <w:b/>
                <w:kern w:val="0"/>
                <w:szCs w:val="21"/>
              </w:rPr>
            </w:pPr>
            <w:r>
              <w:rPr>
                <w:rFonts w:asciiTheme="minorEastAsia" w:hAnsiTheme="minorEastAsia" w:cstheme="minorEastAsia" w:hint="eastAsia"/>
                <w:b/>
                <w:kern w:val="0"/>
                <w:szCs w:val="21"/>
              </w:rPr>
              <w:t>产品名称</w:t>
            </w:r>
          </w:p>
        </w:tc>
        <w:tc>
          <w:tcPr>
            <w:tcW w:w="7104" w:type="dxa"/>
            <w:shd w:val="clear" w:color="auto" w:fill="auto"/>
            <w:vAlign w:val="center"/>
          </w:tcPr>
          <w:p w:rsidR="005576CB" w:rsidRDefault="00665F82">
            <w:pPr>
              <w:widowControl/>
              <w:spacing w:line="360" w:lineRule="auto"/>
              <w:jc w:val="center"/>
              <w:rPr>
                <w:rFonts w:asciiTheme="minorEastAsia" w:hAnsiTheme="minorEastAsia" w:cstheme="minorEastAsia"/>
                <w:b/>
                <w:kern w:val="0"/>
                <w:szCs w:val="21"/>
              </w:rPr>
            </w:pPr>
            <w:r>
              <w:rPr>
                <w:rFonts w:asciiTheme="minorEastAsia" w:hAnsiTheme="minorEastAsia" w:cstheme="minorEastAsia" w:hint="eastAsia"/>
                <w:b/>
                <w:kern w:val="0"/>
                <w:szCs w:val="21"/>
              </w:rPr>
              <w:t>参考规格</w:t>
            </w:r>
          </w:p>
        </w:tc>
        <w:tc>
          <w:tcPr>
            <w:tcW w:w="724" w:type="dxa"/>
            <w:shd w:val="clear" w:color="auto" w:fill="auto"/>
            <w:vAlign w:val="center"/>
          </w:tcPr>
          <w:p w:rsidR="005576CB" w:rsidRDefault="00665F82">
            <w:pPr>
              <w:widowControl/>
              <w:spacing w:line="360" w:lineRule="auto"/>
              <w:jc w:val="center"/>
              <w:rPr>
                <w:rFonts w:asciiTheme="minorEastAsia" w:hAnsiTheme="minorEastAsia" w:cstheme="minorEastAsia"/>
                <w:b/>
                <w:kern w:val="0"/>
                <w:szCs w:val="21"/>
              </w:rPr>
            </w:pPr>
            <w:r>
              <w:rPr>
                <w:rFonts w:asciiTheme="minorEastAsia" w:hAnsiTheme="minorEastAsia" w:cstheme="minorEastAsia" w:hint="eastAsia"/>
                <w:b/>
                <w:kern w:val="0"/>
                <w:szCs w:val="21"/>
              </w:rPr>
              <w:t>备注</w:t>
            </w:r>
          </w:p>
        </w:tc>
      </w:tr>
      <w:tr w:rsidR="005576CB">
        <w:trPr>
          <w:trHeight w:val="960"/>
        </w:trPr>
        <w:tc>
          <w:tcPr>
            <w:tcW w:w="655" w:type="dxa"/>
            <w:shd w:val="clear" w:color="auto" w:fill="auto"/>
            <w:vAlign w:val="center"/>
          </w:tcPr>
          <w:p w:rsidR="005576CB" w:rsidRDefault="00665F82">
            <w:pPr>
              <w:widowControl/>
              <w:spacing w:line="360" w:lineRule="auto"/>
              <w:jc w:val="center"/>
              <w:rPr>
                <w:rFonts w:asciiTheme="minorEastAsia" w:hAnsiTheme="minorEastAsia" w:cstheme="minorEastAsia"/>
                <w:b/>
                <w:kern w:val="0"/>
                <w:szCs w:val="21"/>
              </w:rPr>
            </w:pPr>
            <w:r>
              <w:rPr>
                <w:rFonts w:asciiTheme="minorEastAsia" w:hAnsiTheme="minorEastAsia" w:cstheme="minorEastAsia" w:hint="eastAsia"/>
                <w:b/>
                <w:kern w:val="0"/>
                <w:szCs w:val="21"/>
              </w:rPr>
              <w:t>1</w:t>
            </w:r>
          </w:p>
        </w:tc>
        <w:tc>
          <w:tcPr>
            <w:tcW w:w="1560" w:type="dxa"/>
            <w:shd w:val="clear" w:color="auto" w:fill="auto"/>
            <w:vAlign w:val="center"/>
          </w:tcPr>
          <w:p w:rsidR="005576CB" w:rsidRDefault="00665F82">
            <w:pPr>
              <w:widowControl/>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电动车智能充电管理系统设备主机</w:t>
            </w:r>
          </w:p>
        </w:tc>
        <w:tc>
          <w:tcPr>
            <w:tcW w:w="7104" w:type="dxa"/>
            <w:shd w:val="clear" w:color="auto" w:fill="auto"/>
            <w:vAlign w:val="center"/>
          </w:tcPr>
          <w:p w:rsidR="005576CB" w:rsidRDefault="00665F82">
            <w:pPr>
              <w:widowControl/>
              <w:spacing w:line="360" w:lineRule="auto"/>
              <w:jc w:val="left"/>
              <w:rPr>
                <w:rFonts w:asciiTheme="minorEastAsia" w:hAnsiTheme="minorEastAsia" w:cstheme="minorEastAsia"/>
                <w:b/>
                <w:szCs w:val="21"/>
              </w:rPr>
            </w:pPr>
            <w:r>
              <w:rPr>
                <w:rFonts w:asciiTheme="minorEastAsia" w:hAnsiTheme="minorEastAsia" w:cstheme="minorEastAsia" w:hint="eastAsia"/>
                <w:b/>
                <w:szCs w:val="21"/>
              </w:rPr>
              <w:t>一、基本功能要求</w:t>
            </w:r>
          </w:p>
          <w:p w:rsidR="005576CB" w:rsidRDefault="00665F8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1. 超载保护</w:t>
            </w:r>
          </w:p>
          <w:p w:rsidR="005576CB" w:rsidRDefault="00665F82">
            <w:pPr>
              <w:spacing w:line="360" w:lineRule="auto"/>
              <w:ind w:firstLineChars="100" w:firstLine="210"/>
              <w:jc w:val="left"/>
              <w:rPr>
                <w:rFonts w:asciiTheme="minorEastAsia" w:hAnsiTheme="minorEastAsia" w:cstheme="minorEastAsia"/>
                <w:szCs w:val="21"/>
              </w:rPr>
            </w:pPr>
            <w:r>
              <w:rPr>
                <w:rFonts w:asciiTheme="minorEastAsia" w:hAnsiTheme="minorEastAsia" w:cstheme="minorEastAsia" w:hint="eastAsia"/>
                <w:szCs w:val="21"/>
              </w:rPr>
              <w:t>每个充电端口都设有保护电路，具有过载和短路保护功能，系统具有自动识别功能，限定一车一端口，杜绝多车共用一个插座，多车共用一个插座时立即断电。当充电器或电池故障时，能立即断电，防止火灾，有效保护电线电路的正常负载。</w:t>
            </w:r>
          </w:p>
          <w:p w:rsidR="005576CB" w:rsidRDefault="00665F8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2. 充满自停</w:t>
            </w:r>
          </w:p>
          <w:p w:rsidR="005576CB" w:rsidRDefault="00665F82">
            <w:pPr>
              <w:spacing w:line="360" w:lineRule="auto"/>
              <w:ind w:firstLineChars="100" w:firstLine="210"/>
              <w:jc w:val="left"/>
              <w:rPr>
                <w:rFonts w:asciiTheme="minorEastAsia" w:hAnsiTheme="minorEastAsia" w:cstheme="minorEastAsia"/>
                <w:szCs w:val="21"/>
              </w:rPr>
            </w:pPr>
            <w:r>
              <w:rPr>
                <w:rFonts w:asciiTheme="minorEastAsia" w:hAnsiTheme="minorEastAsia" w:cstheme="minorEastAsia" w:hint="eastAsia"/>
                <w:szCs w:val="21"/>
              </w:rPr>
              <w:t>当车辆充电时候，系统自动识别电瓶电量，充满系统将切断电源供电</w:t>
            </w:r>
          </w:p>
          <w:p w:rsidR="005576CB" w:rsidRDefault="00665F8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3. 非充电器，禁止用电</w:t>
            </w:r>
          </w:p>
          <w:p w:rsidR="005576CB" w:rsidRDefault="00665F82">
            <w:pPr>
              <w:widowControl/>
              <w:spacing w:line="360" w:lineRule="auto"/>
              <w:ind w:firstLineChars="100" w:firstLine="210"/>
              <w:jc w:val="left"/>
              <w:rPr>
                <w:rFonts w:asciiTheme="minorEastAsia" w:hAnsiTheme="minorEastAsia" w:cstheme="minorEastAsia"/>
                <w:szCs w:val="21"/>
              </w:rPr>
            </w:pPr>
            <w:r>
              <w:rPr>
                <w:rFonts w:asciiTheme="minorEastAsia" w:hAnsiTheme="minorEastAsia" w:cstheme="minorEastAsia" w:hint="eastAsia"/>
                <w:szCs w:val="21"/>
              </w:rPr>
              <w:lastRenderedPageBreak/>
              <w:t>具有自动识别充电器插入功能，不是充电器无法使用插座，从而有效杜绝了其他非法电器使用。</w:t>
            </w:r>
          </w:p>
          <w:p w:rsidR="005576CB" w:rsidRDefault="00665F8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4. 停电记忆，来电续充</w:t>
            </w:r>
          </w:p>
          <w:p w:rsidR="005576CB" w:rsidRDefault="00665F82">
            <w:pPr>
              <w:widowControl/>
              <w:spacing w:line="360" w:lineRule="auto"/>
              <w:ind w:firstLineChars="100" w:firstLine="210"/>
              <w:jc w:val="left"/>
              <w:rPr>
                <w:rFonts w:asciiTheme="minorEastAsia" w:hAnsiTheme="minorEastAsia" w:cstheme="minorEastAsia"/>
                <w:szCs w:val="21"/>
              </w:rPr>
            </w:pPr>
            <w:r>
              <w:rPr>
                <w:rFonts w:asciiTheme="minorEastAsia" w:hAnsiTheme="minorEastAsia" w:cstheme="minorEastAsia" w:hint="eastAsia"/>
                <w:szCs w:val="21"/>
              </w:rPr>
              <w:t>系统带断电自动保护功能和计时功能，在停车场停电的情况下自动记忆每辆车的充电电量，恢复通电后自行续充。</w:t>
            </w:r>
          </w:p>
          <w:p w:rsidR="005576CB" w:rsidRDefault="00665F82">
            <w:pPr>
              <w:widowControl/>
              <w:spacing w:line="360" w:lineRule="auto"/>
              <w:jc w:val="left"/>
              <w:rPr>
                <w:rFonts w:asciiTheme="minorEastAsia" w:hAnsiTheme="minorEastAsia" w:cstheme="minorEastAsia"/>
                <w:szCs w:val="21"/>
              </w:rPr>
            </w:pPr>
            <w:r>
              <w:rPr>
                <w:rFonts w:asciiTheme="minorEastAsia" w:hAnsiTheme="minorEastAsia" w:cstheme="minorEastAsia" w:hint="eastAsia"/>
                <w:szCs w:val="21"/>
              </w:rPr>
              <w:t>6. 必须能对接微信应用端口进行支付，并可查看剩余充电端口数量，充电电量查询及充电时长查询。</w:t>
            </w:r>
          </w:p>
          <w:p w:rsidR="005576CB" w:rsidRDefault="00665F82">
            <w:pPr>
              <w:widowControl/>
              <w:spacing w:line="360" w:lineRule="auto"/>
              <w:ind w:right="120"/>
              <w:jc w:val="left"/>
              <w:rPr>
                <w:rFonts w:asciiTheme="minorEastAsia" w:hAnsiTheme="minorEastAsia" w:cstheme="minorEastAsia"/>
                <w:szCs w:val="21"/>
              </w:rPr>
            </w:pPr>
            <w:r>
              <w:rPr>
                <w:rFonts w:asciiTheme="minorEastAsia" w:hAnsiTheme="minorEastAsia" w:cstheme="minorEastAsia" w:hint="eastAsia"/>
                <w:szCs w:val="21"/>
              </w:rPr>
              <w:t>7. 电池隐患提前预警功能：当充电器及电池存在安全隐患时云服务器自动发出预警信息到用户手机上，并自动断电，最大限度预防火灾的发生。</w:t>
            </w:r>
          </w:p>
          <w:p w:rsidR="005576CB" w:rsidRDefault="00665F82">
            <w:pPr>
              <w:widowControl/>
              <w:numPr>
                <w:ilvl w:val="0"/>
                <w:numId w:val="1"/>
              </w:numPr>
              <w:spacing w:line="360" w:lineRule="auto"/>
              <w:ind w:right="120"/>
              <w:jc w:val="left"/>
              <w:rPr>
                <w:rFonts w:asciiTheme="minorEastAsia" w:hAnsiTheme="minorEastAsia" w:cstheme="minorEastAsia"/>
                <w:szCs w:val="21"/>
              </w:rPr>
            </w:pPr>
            <w:r>
              <w:rPr>
                <w:rFonts w:asciiTheme="minorEastAsia" w:hAnsiTheme="minorEastAsia" w:cstheme="minorEastAsia" w:hint="eastAsia"/>
                <w:szCs w:val="21"/>
              </w:rPr>
              <w:t>实时手机查看日报表/月报表/用电量直观统计，便于管理员查看；</w:t>
            </w:r>
          </w:p>
          <w:p w:rsidR="005576CB" w:rsidRDefault="00665F82">
            <w:pPr>
              <w:widowControl/>
              <w:numPr>
                <w:ilvl w:val="0"/>
                <w:numId w:val="1"/>
              </w:numPr>
              <w:spacing w:line="360" w:lineRule="auto"/>
              <w:ind w:right="120"/>
              <w:jc w:val="left"/>
              <w:rPr>
                <w:rFonts w:asciiTheme="minorEastAsia" w:hAnsiTheme="minorEastAsia" w:cstheme="minorEastAsia"/>
                <w:szCs w:val="21"/>
              </w:rPr>
            </w:pPr>
            <w:r>
              <w:rPr>
                <w:rFonts w:asciiTheme="minorEastAsia" w:hAnsiTheme="minorEastAsia" w:cstheme="minorEastAsia" w:hint="eastAsia"/>
                <w:szCs w:val="21"/>
              </w:rPr>
              <w:t>本产品应提供本年度产品责任险。</w:t>
            </w:r>
          </w:p>
          <w:p w:rsidR="005576CB" w:rsidRDefault="00665F82">
            <w:pPr>
              <w:widowControl/>
              <w:numPr>
                <w:ilvl w:val="0"/>
                <w:numId w:val="1"/>
              </w:numPr>
              <w:spacing w:line="360" w:lineRule="auto"/>
              <w:ind w:right="120"/>
              <w:jc w:val="left"/>
              <w:rPr>
                <w:rFonts w:asciiTheme="minorEastAsia" w:hAnsiTheme="minorEastAsia" w:cstheme="minorEastAsia"/>
                <w:szCs w:val="21"/>
              </w:rPr>
            </w:pPr>
            <w:r>
              <w:rPr>
                <w:rFonts w:asciiTheme="minorEastAsia" w:hAnsiTheme="minorEastAsia" w:cstheme="minorEastAsia" w:hint="eastAsia"/>
                <w:szCs w:val="21"/>
              </w:rPr>
              <w:t>自助充电收费标准不得高于6小时/1元。</w:t>
            </w:r>
          </w:p>
          <w:p w:rsidR="005576CB" w:rsidRDefault="00665F82">
            <w:pPr>
              <w:widowControl/>
              <w:numPr>
                <w:ilvl w:val="0"/>
                <w:numId w:val="1"/>
              </w:numPr>
              <w:spacing w:line="360" w:lineRule="auto"/>
              <w:ind w:right="120"/>
              <w:jc w:val="left"/>
              <w:rPr>
                <w:rFonts w:asciiTheme="minorEastAsia" w:hAnsiTheme="minorEastAsia" w:cstheme="minorEastAsia"/>
                <w:szCs w:val="21"/>
              </w:rPr>
            </w:pPr>
            <w:r>
              <w:rPr>
                <w:rFonts w:asciiTheme="minorEastAsia" w:hAnsiTheme="minorEastAsia" w:cstheme="minorEastAsia" w:hint="eastAsia"/>
                <w:szCs w:val="21"/>
              </w:rPr>
              <w:t>能够满足室外安装，雨天充电无安全隐患的要求。</w:t>
            </w:r>
          </w:p>
          <w:p w:rsidR="005576CB" w:rsidRDefault="00665F82">
            <w:pPr>
              <w:widowControl/>
              <w:spacing w:line="360" w:lineRule="auto"/>
              <w:jc w:val="left"/>
              <w:rPr>
                <w:rFonts w:asciiTheme="minorEastAsia" w:hAnsiTheme="minorEastAsia" w:cstheme="minorEastAsia"/>
                <w:b/>
                <w:szCs w:val="21"/>
              </w:rPr>
            </w:pPr>
            <w:r>
              <w:rPr>
                <w:rFonts w:asciiTheme="minorEastAsia" w:hAnsiTheme="minorEastAsia" w:cstheme="minorEastAsia" w:hint="eastAsia"/>
                <w:b/>
                <w:szCs w:val="21"/>
              </w:rPr>
              <w:t>二、具体技术参数（指标）</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b/>
                <w:szCs w:val="21"/>
              </w:rPr>
              <w:t>输入电压</w:t>
            </w:r>
            <w:r>
              <w:rPr>
                <w:rFonts w:asciiTheme="minorEastAsia" w:hAnsiTheme="minorEastAsia" w:cstheme="minorEastAsia" w:hint="eastAsia"/>
                <w:szCs w:val="21"/>
              </w:rPr>
              <w:t>：AC 220V(50HZ) ±10%</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b/>
                <w:szCs w:val="21"/>
              </w:rPr>
              <w:t>输出电压</w:t>
            </w:r>
            <w:r>
              <w:rPr>
                <w:rFonts w:asciiTheme="minorEastAsia" w:hAnsiTheme="minorEastAsia" w:cstheme="minorEastAsia" w:hint="eastAsia"/>
                <w:szCs w:val="21"/>
              </w:rPr>
              <w:t>：AC220V(50HZ) ±10%</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b/>
                <w:szCs w:val="21"/>
              </w:rPr>
              <w:t>空载功率</w:t>
            </w:r>
            <w:r>
              <w:rPr>
                <w:rFonts w:asciiTheme="minorEastAsia" w:hAnsiTheme="minorEastAsia" w:cstheme="minorEastAsia" w:hint="eastAsia"/>
                <w:szCs w:val="21"/>
              </w:rPr>
              <w:t>：5W</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b/>
                <w:szCs w:val="21"/>
              </w:rPr>
              <w:t>功率限制</w:t>
            </w:r>
            <w:r>
              <w:rPr>
                <w:rFonts w:asciiTheme="minorEastAsia" w:hAnsiTheme="minorEastAsia" w:cstheme="minorEastAsia" w:hint="eastAsia"/>
                <w:szCs w:val="21"/>
              </w:rPr>
              <w:t>： 0W～300W(单路)</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b/>
                <w:szCs w:val="21"/>
              </w:rPr>
              <w:t>电流限制</w:t>
            </w:r>
            <w:r>
              <w:rPr>
                <w:rFonts w:asciiTheme="minorEastAsia" w:hAnsiTheme="minorEastAsia" w:cstheme="minorEastAsia" w:hint="eastAsia"/>
                <w:szCs w:val="21"/>
              </w:rPr>
              <w:t>：单路1A～2A</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b/>
                <w:szCs w:val="21"/>
              </w:rPr>
              <w:t>工作温度：</w:t>
            </w:r>
            <w:r>
              <w:rPr>
                <w:rFonts w:asciiTheme="minorEastAsia" w:hAnsiTheme="minorEastAsia" w:cstheme="minorEastAsia" w:hint="eastAsia"/>
                <w:szCs w:val="21"/>
              </w:rPr>
              <w:t>0℃～+50℃</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b/>
                <w:szCs w:val="21"/>
              </w:rPr>
              <w:t>防护等级</w:t>
            </w:r>
            <w:r>
              <w:rPr>
                <w:rFonts w:asciiTheme="minorEastAsia" w:hAnsiTheme="minorEastAsia" w:cstheme="minorEastAsia" w:hint="eastAsia"/>
                <w:szCs w:val="21"/>
              </w:rPr>
              <w:t>：IP44</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szCs w:val="21"/>
              </w:rPr>
              <w:t>支付方式：支持微信扫二维码充电及预约充电等。</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b/>
                <w:szCs w:val="21"/>
              </w:rPr>
              <w:t>网络模式：</w:t>
            </w:r>
            <w:r>
              <w:rPr>
                <w:rFonts w:asciiTheme="minorEastAsia" w:hAnsiTheme="minorEastAsia" w:cstheme="minorEastAsia" w:hint="eastAsia"/>
                <w:szCs w:val="21"/>
              </w:rPr>
              <w:t>支持中国移动/中国联通2G/3G/4G无线网络信号或有线网络，实现设备24小时无间断通讯。具有单独采集充电电流、电压、功率检查等功能。</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b/>
                <w:szCs w:val="21"/>
              </w:rPr>
              <w:t>系统保护</w:t>
            </w:r>
            <w:r>
              <w:rPr>
                <w:rFonts w:asciiTheme="minorEastAsia" w:hAnsiTheme="minorEastAsia" w:cstheme="minorEastAsia" w:hint="eastAsia"/>
                <w:szCs w:val="21"/>
              </w:rPr>
              <w:t>：欠压保护、过压保护、过流保护、过温保护、漏电保护、防雷（选配）保护、短路保护、通讯故障检测等。</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b/>
                <w:szCs w:val="21"/>
              </w:rPr>
              <w:t>功率检测</w:t>
            </w:r>
            <w:r>
              <w:rPr>
                <w:rFonts w:asciiTheme="minorEastAsia" w:hAnsiTheme="minorEastAsia" w:cstheme="minorEastAsia" w:hint="eastAsia"/>
                <w:szCs w:val="21"/>
              </w:rPr>
              <w:t>：每路充电都配备单独的功率检测电路保护模块，自动检测识别电动车充电电流、电压、功率，超过设定值系统将会自动报警、停止充电；</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b/>
                <w:szCs w:val="21"/>
              </w:rPr>
              <w:lastRenderedPageBreak/>
              <w:t>互动通知</w:t>
            </w:r>
            <w:r>
              <w:rPr>
                <w:rFonts w:asciiTheme="minorEastAsia" w:hAnsiTheme="minorEastAsia" w:cstheme="minorEastAsia" w:hint="eastAsia"/>
                <w:szCs w:val="21"/>
              </w:rPr>
              <w:t>：出现误拨或者电动车车辆未能与设备连接时，实时向用户进行微信、短信或电话通知，告知用户充电异常。</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b/>
                <w:szCs w:val="21"/>
              </w:rPr>
              <w:t>智能查询</w:t>
            </w:r>
            <w:r>
              <w:rPr>
                <w:rFonts w:asciiTheme="minorEastAsia" w:hAnsiTheme="minorEastAsia" w:cstheme="minorEastAsia" w:hint="eastAsia"/>
                <w:szCs w:val="21"/>
              </w:rPr>
              <w:t>： 用户使用APP充电时，系统会显示用户账号、剩余金额、使用有效期等中文信息，并且自带语音提示播报；并可通过物业管理端APP或者公众号查询以往历史充电记录、卡内余额等信息；</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szCs w:val="21"/>
              </w:rPr>
              <w:t>智能充电主机必须能与物业管理APP各项软件功能进行对接，能够在APP端实时显示的剩余充电插座端口数，相关硬件数据交互必须实时可查询；</w:t>
            </w:r>
          </w:p>
          <w:p w:rsidR="005576CB" w:rsidRDefault="00665F82">
            <w:pPr>
              <w:widowControl/>
              <w:spacing w:line="360" w:lineRule="auto"/>
              <w:jc w:val="left"/>
              <w:rPr>
                <w:rFonts w:asciiTheme="minorEastAsia" w:hAnsiTheme="minorEastAsia" w:cstheme="minorEastAsia"/>
                <w:b/>
                <w:szCs w:val="21"/>
              </w:rPr>
            </w:pPr>
            <w:r>
              <w:rPr>
                <w:rFonts w:asciiTheme="minorEastAsia" w:hAnsiTheme="minorEastAsia" w:cstheme="minorEastAsia" w:hint="eastAsia"/>
                <w:szCs w:val="21"/>
              </w:rPr>
              <w:t>三</w:t>
            </w:r>
            <w:r>
              <w:rPr>
                <w:rFonts w:asciiTheme="minorEastAsia" w:hAnsiTheme="minorEastAsia" w:cstheme="minorEastAsia" w:hint="eastAsia"/>
                <w:b/>
                <w:szCs w:val="21"/>
              </w:rPr>
              <w:t>、其他要求</w:t>
            </w:r>
          </w:p>
          <w:p w:rsidR="005576CB" w:rsidRDefault="00665F82">
            <w:pPr>
              <w:widowControl/>
              <w:spacing w:line="360" w:lineRule="auto"/>
              <w:jc w:val="left"/>
              <w:rPr>
                <w:rFonts w:asciiTheme="minorEastAsia" w:hAnsiTheme="minorEastAsia" w:cstheme="minorEastAsia"/>
                <w:szCs w:val="21"/>
              </w:rPr>
            </w:pPr>
            <w:r>
              <w:rPr>
                <w:rFonts w:asciiTheme="minorEastAsia" w:hAnsiTheme="minorEastAsia" w:cstheme="minorEastAsia" w:hint="eastAsia"/>
                <w:szCs w:val="21"/>
              </w:rPr>
              <w:t>1.应包含软件配套、路充电插座、连接电线及安装工程等在内。</w:t>
            </w:r>
          </w:p>
          <w:p w:rsidR="005576CB" w:rsidRDefault="00665F82">
            <w:pPr>
              <w:widowControl/>
              <w:spacing w:line="360" w:lineRule="auto"/>
              <w:jc w:val="left"/>
              <w:rPr>
                <w:rFonts w:asciiTheme="minorEastAsia" w:hAnsiTheme="minorEastAsia" w:cstheme="minorEastAsia"/>
                <w:szCs w:val="21"/>
              </w:rPr>
            </w:pPr>
            <w:r>
              <w:rPr>
                <w:rFonts w:asciiTheme="minorEastAsia" w:hAnsiTheme="minorEastAsia" w:cstheme="minorEastAsia" w:hint="eastAsia"/>
                <w:szCs w:val="21"/>
              </w:rPr>
              <w:t>2.有配套中文说明书。</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szCs w:val="21"/>
              </w:rPr>
              <w:t>3.按招标方提供地点进行安装和调试，施工耗材由施工方提供。</w:t>
            </w:r>
          </w:p>
          <w:p w:rsidR="005576CB" w:rsidRDefault="00665F82">
            <w:pPr>
              <w:spacing w:line="360" w:lineRule="auto"/>
              <w:rPr>
                <w:rFonts w:asciiTheme="minorEastAsia" w:hAnsiTheme="minorEastAsia" w:cstheme="minorEastAsia"/>
                <w:szCs w:val="21"/>
              </w:rPr>
            </w:pPr>
            <w:r>
              <w:rPr>
                <w:rFonts w:asciiTheme="minorEastAsia" w:hAnsiTheme="minorEastAsia" w:cstheme="minorEastAsia" w:hint="eastAsia"/>
                <w:szCs w:val="21"/>
              </w:rPr>
              <w:t>4.设备应购买的相应产品保险。</w:t>
            </w:r>
          </w:p>
        </w:tc>
        <w:tc>
          <w:tcPr>
            <w:tcW w:w="724" w:type="dxa"/>
            <w:shd w:val="clear" w:color="auto" w:fill="auto"/>
            <w:vAlign w:val="center"/>
          </w:tcPr>
          <w:p w:rsidR="005576CB" w:rsidRDefault="005576CB">
            <w:pPr>
              <w:widowControl/>
              <w:spacing w:line="360" w:lineRule="auto"/>
              <w:jc w:val="left"/>
              <w:rPr>
                <w:rFonts w:asciiTheme="minorEastAsia" w:hAnsiTheme="minorEastAsia" w:cstheme="minorEastAsia"/>
                <w:kern w:val="0"/>
                <w:szCs w:val="21"/>
              </w:rPr>
            </w:pPr>
          </w:p>
        </w:tc>
      </w:tr>
      <w:tr w:rsidR="005576CB">
        <w:trPr>
          <w:trHeight w:val="450"/>
        </w:trPr>
        <w:tc>
          <w:tcPr>
            <w:tcW w:w="655" w:type="dxa"/>
            <w:shd w:val="clear" w:color="auto" w:fill="auto"/>
            <w:vAlign w:val="center"/>
          </w:tcPr>
          <w:p w:rsidR="005576CB" w:rsidRDefault="00665F82">
            <w:pPr>
              <w:widowControl/>
              <w:jc w:val="center"/>
              <w:rPr>
                <w:rFonts w:asciiTheme="minorEastAsia" w:hAnsiTheme="minorEastAsia" w:cstheme="minorEastAsia"/>
                <w:b/>
                <w:kern w:val="0"/>
                <w:szCs w:val="21"/>
              </w:rPr>
            </w:pPr>
            <w:r>
              <w:rPr>
                <w:rFonts w:asciiTheme="minorEastAsia" w:hAnsiTheme="minorEastAsia" w:cstheme="minorEastAsia" w:hint="eastAsia"/>
                <w:b/>
                <w:kern w:val="0"/>
                <w:szCs w:val="21"/>
              </w:rPr>
              <w:lastRenderedPageBreak/>
              <w:t>2</w:t>
            </w:r>
          </w:p>
        </w:tc>
        <w:tc>
          <w:tcPr>
            <w:tcW w:w="1560" w:type="dxa"/>
            <w:shd w:val="clear" w:color="auto" w:fill="auto"/>
            <w:vAlign w:val="center"/>
          </w:tcPr>
          <w:p w:rsidR="005576CB" w:rsidRDefault="00665F82">
            <w:pPr>
              <w:widowControl/>
              <w:rPr>
                <w:rFonts w:asciiTheme="minorEastAsia" w:hAnsiTheme="minorEastAsia" w:cstheme="minorEastAsia"/>
                <w:kern w:val="0"/>
                <w:szCs w:val="21"/>
              </w:rPr>
            </w:pPr>
            <w:r>
              <w:rPr>
                <w:rFonts w:asciiTheme="minorEastAsia" w:hAnsiTheme="minorEastAsia" w:cstheme="minorEastAsia" w:hint="eastAsia"/>
                <w:kern w:val="0"/>
                <w:szCs w:val="21"/>
              </w:rPr>
              <w:t>指示灯插座</w:t>
            </w:r>
          </w:p>
        </w:tc>
        <w:tc>
          <w:tcPr>
            <w:tcW w:w="7104" w:type="dxa"/>
            <w:shd w:val="clear" w:color="auto" w:fill="auto"/>
            <w:vAlign w:val="center"/>
          </w:tcPr>
          <w:p w:rsidR="005576CB" w:rsidRDefault="00665F82">
            <w:pPr>
              <w:widowControl/>
              <w:rPr>
                <w:rFonts w:asciiTheme="minorEastAsia" w:hAnsiTheme="minorEastAsia" w:cstheme="minorEastAsia"/>
                <w:kern w:val="0"/>
                <w:szCs w:val="21"/>
              </w:rPr>
            </w:pPr>
            <w:r>
              <w:rPr>
                <w:rFonts w:asciiTheme="minorEastAsia" w:hAnsiTheme="minorEastAsia" w:cstheme="minorEastAsia" w:hint="eastAsia"/>
                <w:szCs w:val="21"/>
              </w:rPr>
              <w:t>符合国家CCC标准充电插座。</w:t>
            </w:r>
          </w:p>
        </w:tc>
        <w:tc>
          <w:tcPr>
            <w:tcW w:w="724" w:type="dxa"/>
            <w:shd w:val="clear" w:color="auto" w:fill="auto"/>
            <w:vAlign w:val="center"/>
          </w:tcPr>
          <w:p w:rsidR="005576CB" w:rsidRDefault="005576CB">
            <w:pPr>
              <w:widowControl/>
              <w:jc w:val="left"/>
              <w:rPr>
                <w:rFonts w:asciiTheme="minorEastAsia" w:hAnsiTheme="minorEastAsia" w:cstheme="minorEastAsia"/>
                <w:kern w:val="0"/>
                <w:szCs w:val="21"/>
              </w:rPr>
            </w:pPr>
          </w:p>
        </w:tc>
      </w:tr>
      <w:tr w:rsidR="005576CB">
        <w:trPr>
          <w:trHeight w:val="655"/>
        </w:trPr>
        <w:tc>
          <w:tcPr>
            <w:tcW w:w="655" w:type="dxa"/>
            <w:shd w:val="clear" w:color="auto" w:fill="auto"/>
            <w:vAlign w:val="center"/>
          </w:tcPr>
          <w:p w:rsidR="005576CB" w:rsidRDefault="00665F82">
            <w:pPr>
              <w:widowControl/>
              <w:jc w:val="center"/>
              <w:rPr>
                <w:rFonts w:asciiTheme="minorEastAsia" w:hAnsiTheme="minorEastAsia" w:cstheme="minorEastAsia"/>
                <w:b/>
                <w:kern w:val="0"/>
                <w:szCs w:val="21"/>
              </w:rPr>
            </w:pPr>
            <w:r>
              <w:rPr>
                <w:rFonts w:asciiTheme="minorEastAsia" w:hAnsiTheme="minorEastAsia" w:cstheme="minorEastAsia" w:hint="eastAsia"/>
                <w:b/>
                <w:kern w:val="0"/>
                <w:szCs w:val="21"/>
              </w:rPr>
              <w:t>3</w:t>
            </w:r>
          </w:p>
        </w:tc>
        <w:tc>
          <w:tcPr>
            <w:tcW w:w="1560" w:type="dxa"/>
            <w:shd w:val="clear" w:color="auto" w:fill="auto"/>
            <w:vAlign w:val="center"/>
          </w:tcPr>
          <w:p w:rsidR="005576CB" w:rsidRDefault="00665F82">
            <w:pPr>
              <w:widowControl/>
              <w:rPr>
                <w:rFonts w:asciiTheme="minorEastAsia" w:hAnsiTheme="minorEastAsia" w:cstheme="minorEastAsia"/>
                <w:szCs w:val="21"/>
              </w:rPr>
            </w:pPr>
            <w:r>
              <w:rPr>
                <w:rFonts w:asciiTheme="minorEastAsia" w:hAnsiTheme="minorEastAsia" w:cstheme="minorEastAsia" w:hint="eastAsia"/>
                <w:szCs w:val="21"/>
              </w:rPr>
              <w:t>定制阻燃金属线槽</w:t>
            </w:r>
          </w:p>
        </w:tc>
        <w:tc>
          <w:tcPr>
            <w:tcW w:w="7104" w:type="dxa"/>
            <w:shd w:val="clear" w:color="auto" w:fill="auto"/>
            <w:vAlign w:val="center"/>
          </w:tcPr>
          <w:p w:rsidR="005576CB" w:rsidRDefault="00665F82">
            <w:pPr>
              <w:widowControl/>
              <w:rPr>
                <w:rFonts w:asciiTheme="minorEastAsia" w:hAnsiTheme="minorEastAsia" w:cstheme="minorEastAsia"/>
                <w:szCs w:val="21"/>
              </w:rPr>
            </w:pPr>
            <w:r>
              <w:rPr>
                <w:rFonts w:asciiTheme="minorEastAsia" w:hAnsiTheme="minorEastAsia" w:cstheme="minorEastAsia" w:hint="eastAsia"/>
                <w:szCs w:val="21"/>
              </w:rPr>
              <w:t>符合IP55防护等级</w:t>
            </w:r>
          </w:p>
        </w:tc>
        <w:tc>
          <w:tcPr>
            <w:tcW w:w="724" w:type="dxa"/>
            <w:shd w:val="clear" w:color="auto" w:fill="auto"/>
            <w:vAlign w:val="center"/>
          </w:tcPr>
          <w:p w:rsidR="005576CB" w:rsidRDefault="005576CB">
            <w:pPr>
              <w:widowControl/>
              <w:jc w:val="left"/>
              <w:rPr>
                <w:rFonts w:asciiTheme="minorEastAsia" w:hAnsiTheme="minorEastAsia" w:cstheme="minorEastAsia"/>
                <w:kern w:val="0"/>
                <w:szCs w:val="21"/>
              </w:rPr>
            </w:pPr>
          </w:p>
        </w:tc>
      </w:tr>
      <w:tr w:rsidR="005576CB">
        <w:trPr>
          <w:trHeight w:val="509"/>
        </w:trPr>
        <w:tc>
          <w:tcPr>
            <w:tcW w:w="655" w:type="dxa"/>
            <w:shd w:val="clear" w:color="auto" w:fill="auto"/>
            <w:vAlign w:val="center"/>
          </w:tcPr>
          <w:p w:rsidR="005576CB" w:rsidRDefault="00665F82">
            <w:pPr>
              <w:widowControl/>
              <w:jc w:val="center"/>
              <w:rPr>
                <w:rFonts w:asciiTheme="minorEastAsia" w:hAnsiTheme="minorEastAsia" w:cstheme="minorEastAsia"/>
                <w:b/>
                <w:kern w:val="0"/>
                <w:szCs w:val="21"/>
              </w:rPr>
            </w:pPr>
            <w:r>
              <w:rPr>
                <w:rFonts w:asciiTheme="minorEastAsia" w:hAnsiTheme="minorEastAsia" w:cstheme="minorEastAsia" w:hint="eastAsia"/>
                <w:b/>
                <w:kern w:val="0"/>
                <w:szCs w:val="21"/>
              </w:rPr>
              <w:t>4</w:t>
            </w:r>
          </w:p>
        </w:tc>
        <w:tc>
          <w:tcPr>
            <w:tcW w:w="1560" w:type="dxa"/>
            <w:shd w:val="clear" w:color="auto" w:fill="auto"/>
            <w:vAlign w:val="center"/>
          </w:tcPr>
          <w:p w:rsidR="005576CB" w:rsidRDefault="00665F82">
            <w:pPr>
              <w:widowControl/>
              <w:rPr>
                <w:rFonts w:asciiTheme="minorEastAsia" w:hAnsiTheme="minorEastAsia" w:cstheme="minorEastAsia"/>
                <w:kern w:val="0"/>
                <w:szCs w:val="21"/>
              </w:rPr>
            </w:pPr>
            <w:r>
              <w:rPr>
                <w:rFonts w:asciiTheme="minorEastAsia" w:hAnsiTheme="minorEastAsia" w:cstheme="minorEastAsia" w:hint="eastAsia"/>
                <w:kern w:val="0"/>
                <w:szCs w:val="21"/>
              </w:rPr>
              <w:t>线槽立杆</w:t>
            </w:r>
          </w:p>
        </w:tc>
        <w:tc>
          <w:tcPr>
            <w:tcW w:w="7104" w:type="dxa"/>
            <w:shd w:val="clear" w:color="auto" w:fill="auto"/>
            <w:vAlign w:val="center"/>
          </w:tcPr>
          <w:p w:rsidR="005576CB" w:rsidRDefault="00665F82">
            <w:pPr>
              <w:widowControl/>
              <w:rPr>
                <w:rFonts w:asciiTheme="minorEastAsia" w:hAnsiTheme="minorEastAsia" w:cstheme="minorEastAsia"/>
                <w:kern w:val="0"/>
                <w:szCs w:val="21"/>
              </w:rPr>
            </w:pPr>
            <w:r>
              <w:rPr>
                <w:rFonts w:asciiTheme="minorEastAsia" w:hAnsiTheme="minorEastAsia" w:cstheme="minorEastAsia" w:hint="eastAsia"/>
                <w:kern w:val="0"/>
                <w:szCs w:val="21"/>
              </w:rPr>
              <w:t>现场定制国标50*120铝合金方通</w:t>
            </w:r>
          </w:p>
        </w:tc>
        <w:tc>
          <w:tcPr>
            <w:tcW w:w="724" w:type="dxa"/>
            <w:shd w:val="clear" w:color="auto" w:fill="auto"/>
            <w:vAlign w:val="center"/>
          </w:tcPr>
          <w:p w:rsidR="005576CB" w:rsidRDefault="005576CB">
            <w:pPr>
              <w:widowControl/>
              <w:jc w:val="left"/>
              <w:rPr>
                <w:rFonts w:asciiTheme="minorEastAsia" w:hAnsiTheme="minorEastAsia" w:cstheme="minorEastAsia"/>
                <w:kern w:val="0"/>
                <w:szCs w:val="21"/>
              </w:rPr>
            </w:pPr>
          </w:p>
        </w:tc>
      </w:tr>
      <w:tr w:rsidR="005576CB">
        <w:trPr>
          <w:trHeight w:val="459"/>
        </w:trPr>
        <w:tc>
          <w:tcPr>
            <w:tcW w:w="655" w:type="dxa"/>
            <w:shd w:val="clear" w:color="auto" w:fill="auto"/>
            <w:vAlign w:val="center"/>
          </w:tcPr>
          <w:p w:rsidR="005576CB" w:rsidRDefault="00665F82">
            <w:pPr>
              <w:widowControl/>
              <w:jc w:val="center"/>
              <w:rPr>
                <w:rFonts w:asciiTheme="minorEastAsia" w:hAnsiTheme="minorEastAsia" w:cstheme="minorEastAsia"/>
                <w:b/>
                <w:kern w:val="0"/>
                <w:szCs w:val="21"/>
              </w:rPr>
            </w:pPr>
            <w:r>
              <w:rPr>
                <w:rFonts w:asciiTheme="minorEastAsia" w:hAnsiTheme="minorEastAsia" w:cstheme="minorEastAsia" w:hint="eastAsia"/>
                <w:b/>
                <w:kern w:val="0"/>
                <w:szCs w:val="21"/>
              </w:rPr>
              <w:t>5</w:t>
            </w:r>
          </w:p>
        </w:tc>
        <w:tc>
          <w:tcPr>
            <w:tcW w:w="1560" w:type="dxa"/>
            <w:shd w:val="clear" w:color="auto" w:fill="auto"/>
            <w:vAlign w:val="center"/>
          </w:tcPr>
          <w:p w:rsidR="005576CB" w:rsidRDefault="00665F82">
            <w:pPr>
              <w:widowControl/>
              <w:rPr>
                <w:rFonts w:asciiTheme="minorEastAsia" w:hAnsiTheme="minorEastAsia" w:cstheme="minorEastAsia"/>
                <w:kern w:val="0"/>
                <w:szCs w:val="21"/>
              </w:rPr>
            </w:pPr>
            <w:r>
              <w:rPr>
                <w:rFonts w:asciiTheme="minorEastAsia" w:hAnsiTheme="minorEastAsia" w:cstheme="minorEastAsia" w:hint="eastAsia"/>
                <w:kern w:val="0"/>
                <w:szCs w:val="21"/>
              </w:rPr>
              <w:t>电缆（1.0㎡）</w:t>
            </w:r>
          </w:p>
        </w:tc>
        <w:tc>
          <w:tcPr>
            <w:tcW w:w="7104" w:type="dxa"/>
            <w:shd w:val="clear" w:color="auto" w:fill="auto"/>
            <w:vAlign w:val="center"/>
          </w:tcPr>
          <w:p w:rsidR="005576CB" w:rsidRDefault="00665F82">
            <w:pPr>
              <w:widowControl/>
              <w:rPr>
                <w:rFonts w:asciiTheme="minorEastAsia" w:hAnsiTheme="minorEastAsia" w:cstheme="minorEastAsia"/>
                <w:kern w:val="0"/>
                <w:szCs w:val="21"/>
              </w:rPr>
            </w:pPr>
            <w:r>
              <w:rPr>
                <w:rFonts w:asciiTheme="minorEastAsia" w:hAnsiTheme="minorEastAsia" w:cstheme="minorEastAsia" w:hint="eastAsia"/>
                <w:kern w:val="0"/>
                <w:szCs w:val="21"/>
              </w:rPr>
              <w:t>BVR-1.0㎡，符合国家CCC标准。</w:t>
            </w:r>
          </w:p>
        </w:tc>
        <w:tc>
          <w:tcPr>
            <w:tcW w:w="724" w:type="dxa"/>
            <w:shd w:val="clear" w:color="auto" w:fill="auto"/>
            <w:vAlign w:val="center"/>
          </w:tcPr>
          <w:p w:rsidR="005576CB" w:rsidRDefault="005576CB">
            <w:pPr>
              <w:widowControl/>
              <w:jc w:val="left"/>
              <w:rPr>
                <w:rFonts w:asciiTheme="minorEastAsia" w:hAnsiTheme="minorEastAsia" w:cstheme="minorEastAsia"/>
                <w:kern w:val="0"/>
                <w:szCs w:val="21"/>
              </w:rPr>
            </w:pPr>
          </w:p>
        </w:tc>
      </w:tr>
      <w:tr w:rsidR="005576CB">
        <w:trPr>
          <w:trHeight w:val="387"/>
        </w:trPr>
        <w:tc>
          <w:tcPr>
            <w:tcW w:w="655" w:type="dxa"/>
            <w:shd w:val="clear" w:color="auto" w:fill="auto"/>
            <w:vAlign w:val="center"/>
          </w:tcPr>
          <w:p w:rsidR="005576CB" w:rsidRDefault="00665F82">
            <w:pPr>
              <w:widowControl/>
              <w:jc w:val="center"/>
              <w:rPr>
                <w:rFonts w:asciiTheme="minorEastAsia" w:hAnsiTheme="minorEastAsia" w:cstheme="minorEastAsia"/>
                <w:b/>
                <w:kern w:val="0"/>
                <w:szCs w:val="21"/>
              </w:rPr>
            </w:pPr>
            <w:r>
              <w:rPr>
                <w:rFonts w:asciiTheme="minorEastAsia" w:hAnsiTheme="minorEastAsia" w:cstheme="minorEastAsia" w:hint="eastAsia"/>
                <w:b/>
                <w:kern w:val="0"/>
                <w:szCs w:val="21"/>
              </w:rPr>
              <w:t>6</w:t>
            </w:r>
          </w:p>
        </w:tc>
        <w:tc>
          <w:tcPr>
            <w:tcW w:w="1560" w:type="dxa"/>
            <w:shd w:val="clear" w:color="auto" w:fill="auto"/>
            <w:vAlign w:val="center"/>
          </w:tcPr>
          <w:p w:rsidR="005576CB" w:rsidRDefault="00665F82">
            <w:pPr>
              <w:widowControl/>
              <w:rPr>
                <w:rFonts w:asciiTheme="minorEastAsia" w:hAnsiTheme="minorEastAsia" w:cstheme="minorEastAsia"/>
                <w:kern w:val="0"/>
                <w:szCs w:val="21"/>
              </w:rPr>
            </w:pPr>
            <w:r>
              <w:rPr>
                <w:rFonts w:asciiTheme="minorEastAsia" w:hAnsiTheme="minorEastAsia" w:cstheme="minorEastAsia" w:hint="eastAsia"/>
                <w:kern w:val="0"/>
                <w:szCs w:val="21"/>
              </w:rPr>
              <w:t>电缆（4㎡)</w:t>
            </w:r>
          </w:p>
        </w:tc>
        <w:tc>
          <w:tcPr>
            <w:tcW w:w="7104" w:type="dxa"/>
            <w:shd w:val="clear" w:color="auto" w:fill="auto"/>
            <w:vAlign w:val="center"/>
          </w:tcPr>
          <w:p w:rsidR="005576CB" w:rsidRDefault="00665F82">
            <w:pPr>
              <w:widowControl/>
              <w:rPr>
                <w:rFonts w:asciiTheme="minorEastAsia" w:hAnsiTheme="minorEastAsia" w:cstheme="minorEastAsia"/>
                <w:kern w:val="0"/>
                <w:szCs w:val="21"/>
              </w:rPr>
            </w:pPr>
            <w:r>
              <w:rPr>
                <w:rFonts w:asciiTheme="minorEastAsia" w:hAnsiTheme="minorEastAsia" w:cstheme="minorEastAsia" w:hint="eastAsia"/>
                <w:kern w:val="0"/>
                <w:szCs w:val="21"/>
              </w:rPr>
              <w:t>BVR-4㎡，符合国家CCC标准。</w:t>
            </w:r>
          </w:p>
        </w:tc>
        <w:tc>
          <w:tcPr>
            <w:tcW w:w="724" w:type="dxa"/>
            <w:shd w:val="clear" w:color="auto" w:fill="auto"/>
            <w:vAlign w:val="center"/>
          </w:tcPr>
          <w:p w:rsidR="005576CB" w:rsidRDefault="005576CB">
            <w:pPr>
              <w:widowControl/>
              <w:jc w:val="left"/>
              <w:rPr>
                <w:rFonts w:asciiTheme="minorEastAsia" w:hAnsiTheme="minorEastAsia" w:cstheme="minorEastAsia"/>
                <w:kern w:val="0"/>
                <w:szCs w:val="21"/>
              </w:rPr>
            </w:pPr>
          </w:p>
        </w:tc>
      </w:tr>
      <w:tr w:rsidR="005576CB">
        <w:trPr>
          <w:trHeight w:val="395"/>
        </w:trPr>
        <w:tc>
          <w:tcPr>
            <w:tcW w:w="655" w:type="dxa"/>
            <w:shd w:val="clear" w:color="auto" w:fill="auto"/>
            <w:vAlign w:val="center"/>
          </w:tcPr>
          <w:p w:rsidR="005576CB" w:rsidRDefault="00665F82">
            <w:pPr>
              <w:widowControl/>
              <w:jc w:val="center"/>
              <w:rPr>
                <w:rFonts w:asciiTheme="minorEastAsia" w:hAnsiTheme="minorEastAsia" w:cstheme="minorEastAsia"/>
                <w:b/>
                <w:kern w:val="0"/>
                <w:szCs w:val="21"/>
              </w:rPr>
            </w:pPr>
            <w:r>
              <w:rPr>
                <w:rFonts w:asciiTheme="minorEastAsia" w:hAnsiTheme="minorEastAsia" w:cstheme="minorEastAsia" w:hint="eastAsia"/>
                <w:b/>
                <w:kern w:val="0"/>
                <w:szCs w:val="21"/>
              </w:rPr>
              <w:t>7</w:t>
            </w:r>
          </w:p>
        </w:tc>
        <w:tc>
          <w:tcPr>
            <w:tcW w:w="1560" w:type="dxa"/>
            <w:shd w:val="clear" w:color="auto" w:fill="auto"/>
            <w:vAlign w:val="center"/>
          </w:tcPr>
          <w:p w:rsidR="005576CB" w:rsidRDefault="00665F82">
            <w:pPr>
              <w:widowControl/>
              <w:rPr>
                <w:rFonts w:asciiTheme="minorEastAsia" w:hAnsiTheme="minorEastAsia" w:cstheme="minorEastAsia"/>
                <w:kern w:val="0"/>
                <w:szCs w:val="21"/>
              </w:rPr>
            </w:pPr>
            <w:r>
              <w:rPr>
                <w:rFonts w:asciiTheme="minorEastAsia" w:hAnsiTheme="minorEastAsia" w:cstheme="minorEastAsia" w:hint="eastAsia"/>
                <w:kern w:val="0"/>
                <w:szCs w:val="21"/>
              </w:rPr>
              <w:t>电缆（6㎡)</w:t>
            </w:r>
          </w:p>
        </w:tc>
        <w:tc>
          <w:tcPr>
            <w:tcW w:w="7104" w:type="dxa"/>
            <w:shd w:val="clear" w:color="auto" w:fill="auto"/>
            <w:vAlign w:val="center"/>
          </w:tcPr>
          <w:p w:rsidR="005576CB" w:rsidRDefault="00665F82">
            <w:pPr>
              <w:widowControl/>
              <w:rPr>
                <w:rFonts w:asciiTheme="minorEastAsia" w:hAnsiTheme="minorEastAsia" w:cstheme="minorEastAsia"/>
                <w:kern w:val="0"/>
                <w:szCs w:val="21"/>
              </w:rPr>
            </w:pPr>
            <w:r>
              <w:rPr>
                <w:rFonts w:asciiTheme="minorEastAsia" w:hAnsiTheme="minorEastAsia" w:cstheme="minorEastAsia" w:hint="eastAsia"/>
                <w:kern w:val="0"/>
                <w:szCs w:val="21"/>
              </w:rPr>
              <w:t>BVR-6㎡，符合国家CCC标准。</w:t>
            </w:r>
          </w:p>
        </w:tc>
        <w:tc>
          <w:tcPr>
            <w:tcW w:w="724" w:type="dxa"/>
            <w:shd w:val="clear" w:color="auto" w:fill="auto"/>
            <w:vAlign w:val="center"/>
          </w:tcPr>
          <w:p w:rsidR="005576CB" w:rsidRDefault="005576CB">
            <w:pPr>
              <w:widowControl/>
              <w:jc w:val="left"/>
              <w:rPr>
                <w:rFonts w:asciiTheme="minorEastAsia" w:hAnsiTheme="minorEastAsia" w:cstheme="minorEastAsia"/>
                <w:kern w:val="0"/>
                <w:szCs w:val="21"/>
              </w:rPr>
            </w:pPr>
          </w:p>
        </w:tc>
      </w:tr>
      <w:tr w:rsidR="005576CB">
        <w:trPr>
          <w:trHeight w:val="410"/>
        </w:trPr>
        <w:tc>
          <w:tcPr>
            <w:tcW w:w="655" w:type="dxa"/>
            <w:shd w:val="clear" w:color="auto" w:fill="auto"/>
            <w:vAlign w:val="center"/>
          </w:tcPr>
          <w:p w:rsidR="005576CB" w:rsidRDefault="00665F82">
            <w:pPr>
              <w:widowControl/>
              <w:jc w:val="center"/>
              <w:rPr>
                <w:rFonts w:asciiTheme="minorEastAsia" w:hAnsiTheme="minorEastAsia" w:cstheme="minorEastAsia"/>
                <w:b/>
                <w:kern w:val="0"/>
                <w:szCs w:val="21"/>
              </w:rPr>
            </w:pPr>
            <w:r>
              <w:rPr>
                <w:rFonts w:asciiTheme="minorEastAsia" w:hAnsiTheme="minorEastAsia" w:cstheme="minorEastAsia" w:hint="eastAsia"/>
                <w:b/>
                <w:kern w:val="0"/>
                <w:szCs w:val="21"/>
              </w:rPr>
              <w:t>8</w:t>
            </w:r>
          </w:p>
        </w:tc>
        <w:tc>
          <w:tcPr>
            <w:tcW w:w="1560" w:type="dxa"/>
            <w:shd w:val="clear" w:color="auto" w:fill="auto"/>
            <w:vAlign w:val="center"/>
          </w:tcPr>
          <w:p w:rsidR="005576CB" w:rsidRDefault="00665F82">
            <w:pPr>
              <w:widowControl/>
              <w:rPr>
                <w:rFonts w:asciiTheme="minorEastAsia" w:hAnsiTheme="minorEastAsia" w:cstheme="minorEastAsia"/>
                <w:kern w:val="0"/>
                <w:szCs w:val="21"/>
              </w:rPr>
            </w:pPr>
            <w:r>
              <w:rPr>
                <w:rFonts w:asciiTheme="minorEastAsia" w:hAnsiTheme="minorEastAsia" w:cstheme="minorEastAsia" w:hint="eastAsia"/>
                <w:kern w:val="0"/>
                <w:szCs w:val="21"/>
              </w:rPr>
              <w:t>辅材</w:t>
            </w:r>
          </w:p>
        </w:tc>
        <w:tc>
          <w:tcPr>
            <w:tcW w:w="7104" w:type="dxa"/>
            <w:shd w:val="clear" w:color="auto" w:fill="auto"/>
            <w:vAlign w:val="center"/>
          </w:tcPr>
          <w:p w:rsidR="005576CB" w:rsidRDefault="00665F82">
            <w:pPr>
              <w:widowControl/>
              <w:rPr>
                <w:rFonts w:asciiTheme="minorEastAsia" w:hAnsiTheme="minorEastAsia" w:cstheme="minorEastAsia"/>
                <w:kern w:val="0"/>
                <w:szCs w:val="21"/>
              </w:rPr>
            </w:pPr>
            <w:r>
              <w:rPr>
                <w:rFonts w:asciiTheme="minorEastAsia" w:hAnsiTheme="minorEastAsia" w:cstheme="minorEastAsia" w:hint="eastAsia"/>
                <w:kern w:val="0"/>
                <w:szCs w:val="21"/>
              </w:rPr>
              <w:t>主电源线管、线槽、预埋件、紧固件、螺丝、螺钉、五金配件等</w:t>
            </w:r>
          </w:p>
        </w:tc>
        <w:tc>
          <w:tcPr>
            <w:tcW w:w="724" w:type="dxa"/>
            <w:shd w:val="clear" w:color="auto" w:fill="auto"/>
            <w:vAlign w:val="center"/>
          </w:tcPr>
          <w:p w:rsidR="005576CB" w:rsidRDefault="005576CB">
            <w:pPr>
              <w:widowControl/>
              <w:jc w:val="left"/>
              <w:rPr>
                <w:rFonts w:asciiTheme="minorEastAsia" w:hAnsiTheme="minorEastAsia" w:cstheme="minorEastAsia"/>
                <w:kern w:val="0"/>
                <w:szCs w:val="21"/>
              </w:rPr>
            </w:pPr>
          </w:p>
        </w:tc>
      </w:tr>
      <w:tr w:rsidR="005576CB">
        <w:trPr>
          <w:trHeight w:val="480"/>
        </w:trPr>
        <w:tc>
          <w:tcPr>
            <w:tcW w:w="655" w:type="dxa"/>
            <w:shd w:val="clear" w:color="auto" w:fill="auto"/>
            <w:vAlign w:val="center"/>
          </w:tcPr>
          <w:p w:rsidR="005576CB" w:rsidRDefault="00665F82">
            <w:pPr>
              <w:widowControl/>
              <w:jc w:val="center"/>
              <w:rPr>
                <w:rFonts w:asciiTheme="minorEastAsia" w:hAnsiTheme="minorEastAsia" w:cstheme="minorEastAsia"/>
                <w:b/>
                <w:kern w:val="0"/>
                <w:szCs w:val="21"/>
              </w:rPr>
            </w:pPr>
            <w:r>
              <w:rPr>
                <w:rFonts w:asciiTheme="minorEastAsia" w:hAnsiTheme="minorEastAsia" w:cstheme="minorEastAsia" w:hint="eastAsia"/>
                <w:b/>
                <w:kern w:val="0"/>
                <w:szCs w:val="21"/>
              </w:rPr>
              <w:t>9</w:t>
            </w:r>
          </w:p>
        </w:tc>
        <w:tc>
          <w:tcPr>
            <w:tcW w:w="1560" w:type="dxa"/>
            <w:shd w:val="clear" w:color="auto" w:fill="auto"/>
            <w:vAlign w:val="center"/>
          </w:tcPr>
          <w:p w:rsidR="005576CB" w:rsidRDefault="00665F82">
            <w:pPr>
              <w:widowControl/>
              <w:rPr>
                <w:rFonts w:asciiTheme="minorEastAsia" w:hAnsiTheme="minorEastAsia" w:cstheme="minorEastAsia"/>
                <w:szCs w:val="21"/>
              </w:rPr>
            </w:pPr>
            <w:r>
              <w:rPr>
                <w:rFonts w:asciiTheme="minorEastAsia" w:hAnsiTheme="minorEastAsia" w:cstheme="minorEastAsia" w:hint="eastAsia"/>
                <w:szCs w:val="21"/>
              </w:rPr>
              <w:t>智能化部分</w:t>
            </w:r>
          </w:p>
        </w:tc>
        <w:tc>
          <w:tcPr>
            <w:tcW w:w="7104" w:type="dxa"/>
            <w:shd w:val="clear" w:color="auto" w:fill="auto"/>
            <w:vAlign w:val="center"/>
          </w:tcPr>
          <w:p w:rsidR="005576CB" w:rsidRDefault="00665F82">
            <w:pPr>
              <w:adjustRightInd w:val="0"/>
              <w:snapToGrid w:val="0"/>
              <w:rPr>
                <w:rFonts w:asciiTheme="minorEastAsia" w:hAnsiTheme="minorEastAsia" w:cstheme="minorEastAsia"/>
                <w:szCs w:val="21"/>
              </w:rPr>
            </w:pPr>
            <w:r>
              <w:rPr>
                <w:rFonts w:asciiTheme="minorEastAsia" w:hAnsiTheme="minorEastAsia" w:cstheme="minorEastAsia" w:hint="eastAsia"/>
                <w:szCs w:val="21"/>
              </w:rPr>
              <w:t>一、支持微信、APP平台：</w:t>
            </w:r>
          </w:p>
          <w:p w:rsidR="005576CB" w:rsidRDefault="00665F82">
            <w:pPr>
              <w:adjustRightInd w:val="0"/>
              <w:snapToGrid w:val="0"/>
              <w:ind w:firstLineChars="200" w:firstLine="420"/>
              <w:rPr>
                <w:rFonts w:asciiTheme="minorEastAsia" w:hAnsiTheme="minorEastAsia" w:cstheme="minorEastAsia"/>
                <w:szCs w:val="21"/>
              </w:rPr>
            </w:pPr>
            <w:r>
              <w:rPr>
                <w:rFonts w:asciiTheme="minorEastAsia" w:hAnsiTheme="minorEastAsia" w:cstheme="minorEastAsia" w:hint="eastAsia"/>
                <w:szCs w:val="21"/>
              </w:rPr>
              <w:t>支持扫描特定充电站二维码打开该充电站的缴费页面，选择充电时间，自动计算需缴费金额，支持使用微信钱包支付。</w:t>
            </w:r>
          </w:p>
          <w:p w:rsidR="005576CB" w:rsidRDefault="00665F82">
            <w:pPr>
              <w:adjustRightInd w:val="0"/>
              <w:snapToGrid w:val="0"/>
              <w:rPr>
                <w:rFonts w:asciiTheme="minorEastAsia" w:hAnsiTheme="minorEastAsia" w:cstheme="minorEastAsia"/>
                <w:szCs w:val="21"/>
              </w:rPr>
            </w:pPr>
            <w:r>
              <w:rPr>
                <w:rFonts w:asciiTheme="minorEastAsia" w:hAnsiTheme="minorEastAsia" w:cstheme="minorEastAsia" w:hint="eastAsia"/>
                <w:szCs w:val="21"/>
              </w:rPr>
              <w:t>二、其他：</w:t>
            </w:r>
          </w:p>
          <w:p w:rsidR="005576CB" w:rsidRDefault="00665F82">
            <w:pPr>
              <w:adjustRightInd w:val="0"/>
              <w:snapToGrid w:val="0"/>
              <w:rPr>
                <w:rFonts w:asciiTheme="minorEastAsia" w:hAnsiTheme="minorEastAsia" w:cstheme="minorEastAsia"/>
                <w:szCs w:val="21"/>
              </w:rPr>
            </w:pPr>
            <w:r>
              <w:rPr>
                <w:rFonts w:asciiTheme="minorEastAsia" w:hAnsiTheme="minorEastAsia" w:cstheme="minorEastAsia" w:hint="eastAsia"/>
                <w:szCs w:val="21"/>
              </w:rPr>
              <w:t>开发相关统计报表，提供日报、周报、月报使用情况直观统计，便于管理员查询。</w:t>
            </w:r>
          </w:p>
        </w:tc>
        <w:tc>
          <w:tcPr>
            <w:tcW w:w="724" w:type="dxa"/>
            <w:shd w:val="clear" w:color="auto" w:fill="auto"/>
            <w:vAlign w:val="center"/>
          </w:tcPr>
          <w:p w:rsidR="005576CB" w:rsidRDefault="005576CB">
            <w:pPr>
              <w:widowControl/>
              <w:jc w:val="left"/>
              <w:rPr>
                <w:rFonts w:asciiTheme="minorEastAsia" w:hAnsiTheme="minorEastAsia" w:cstheme="minorEastAsia"/>
                <w:kern w:val="0"/>
                <w:szCs w:val="21"/>
              </w:rPr>
            </w:pPr>
          </w:p>
        </w:tc>
      </w:tr>
    </w:tbl>
    <w:p w:rsidR="005576CB" w:rsidRDefault="005576CB">
      <w:pPr>
        <w:widowControl/>
        <w:spacing w:line="360" w:lineRule="auto"/>
        <w:rPr>
          <w:rFonts w:ascii="微软雅黑" w:eastAsia="微软雅黑" w:hAnsi="微软雅黑" w:cs="微软雅黑"/>
          <w:kern w:val="0"/>
          <w:sz w:val="24"/>
          <w:szCs w:val="24"/>
        </w:rPr>
      </w:pPr>
    </w:p>
    <w:p w:rsidR="005576CB" w:rsidRDefault="00665F82">
      <w:pPr>
        <w:widowControl/>
        <w:spacing w:line="360" w:lineRule="auto"/>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三、</w:t>
      </w:r>
      <w:r>
        <w:rPr>
          <w:rFonts w:ascii="微软雅黑" w:eastAsia="微软雅黑" w:hAnsi="微软雅黑" w:cs="微软雅黑" w:hint="eastAsia"/>
          <w:b/>
          <w:bCs/>
          <w:kern w:val="0"/>
          <w:sz w:val="24"/>
          <w:szCs w:val="24"/>
        </w:rPr>
        <w:t>投标单位要求</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（一）单位资格</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lastRenderedPageBreak/>
        <w:t>1、须在工商行政管理部门和税务部门登记注册。</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2、营业执照中须有本招标项目的经营许可范围。</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3、有依法缴纳税收和社会保障资金的良好记录。</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4、近三年内经营正常，无违法违规行为，社会信誉较好。</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（二）技术水准</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1、具有自动充电站等项目必须的专业技术条件。</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2、自动充电站的设备须符合国家相关质量标准和安全要求。</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四、报价要求</w:t>
      </w:r>
    </w:p>
    <w:p w:rsidR="005576CB" w:rsidRDefault="00665F82">
      <w:pPr>
        <w:widowControl/>
        <w:spacing w:line="360" w:lineRule="auto"/>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1、商家免费提供安装三处自助充电站，</w:t>
      </w:r>
      <w:r>
        <w:rPr>
          <w:rFonts w:ascii="微软雅黑" w:eastAsia="微软雅黑" w:hAnsi="微软雅黑" w:cs="微软雅黑" w:hint="eastAsia"/>
          <w:sz w:val="24"/>
          <w:szCs w:val="24"/>
        </w:rPr>
        <w:t>保证设备的正常运行及</w:t>
      </w:r>
      <w:r>
        <w:rPr>
          <w:rFonts w:ascii="微软雅黑" w:eastAsia="微软雅黑" w:hAnsi="微软雅黑" w:cs="微软雅黑" w:hint="eastAsia"/>
          <w:color w:val="000000"/>
          <w:sz w:val="24"/>
          <w:szCs w:val="24"/>
          <w:shd w:val="clear" w:color="auto" w:fill="FFFFFF"/>
        </w:rPr>
        <w:t>维护</w:t>
      </w:r>
      <w:r>
        <w:rPr>
          <w:rFonts w:ascii="微软雅黑" w:eastAsia="微软雅黑" w:hAnsi="微软雅黑" w:cs="微软雅黑" w:hint="eastAsia"/>
          <w:color w:val="000000"/>
          <w:spacing w:val="-12"/>
          <w:sz w:val="24"/>
          <w:szCs w:val="24"/>
          <w:shd w:val="clear" w:color="auto" w:fill="FFFFFF"/>
        </w:rPr>
        <w:t>工作。</w:t>
      </w:r>
      <w:r>
        <w:rPr>
          <w:rFonts w:ascii="微软雅黑" w:eastAsia="微软雅黑" w:hAnsi="微软雅黑" w:cs="微软雅黑" w:hint="eastAsia"/>
          <w:kern w:val="0"/>
          <w:sz w:val="24"/>
          <w:szCs w:val="24"/>
        </w:rPr>
        <w:t>收费标准为6小时/1 元或按此标准折算。</w:t>
      </w:r>
    </w:p>
    <w:p w:rsidR="005576CB" w:rsidRDefault="00665F82">
      <w:pPr>
        <w:widowControl/>
        <w:spacing w:line="360" w:lineRule="auto"/>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 xml:space="preserve">       2、</w:t>
      </w:r>
      <w:r>
        <w:rPr>
          <w:rFonts w:ascii="微软雅黑" w:eastAsia="微软雅黑" w:hAnsi="微软雅黑" w:cs="微软雅黑" w:hint="eastAsia"/>
          <w:bCs/>
          <w:kern w:val="0"/>
          <w:sz w:val="24"/>
          <w:szCs w:val="24"/>
        </w:rPr>
        <w:t>我院提供220V用电电源，按实际用电收取0.54元/度电费，</w:t>
      </w:r>
      <w:r>
        <w:rPr>
          <w:rFonts w:ascii="微软雅黑" w:eastAsia="微软雅黑" w:hAnsi="微软雅黑" w:cs="微软雅黑" w:hint="eastAsia"/>
          <w:bCs/>
          <w:sz w:val="24"/>
          <w:szCs w:val="24"/>
        </w:rPr>
        <w:t>其他不再另增任何费用。</w:t>
      </w:r>
    </w:p>
    <w:p w:rsidR="005576CB" w:rsidRDefault="00665F82">
      <w:pPr>
        <w:pStyle w:val="a6"/>
        <w:widowControl/>
        <w:shd w:val="clear" w:color="auto" w:fill="FFFFFF"/>
        <w:spacing w:beforeAutospacing="0" w:afterAutospacing="0" w:line="360" w:lineRule="auto"/>
        <w:jc w:val="both"/>
        <w:rPr>
          <w:rFonts w:ascii="微软雅黑" w:eastAsia="微软雅黑" w:hAnsi="微软雅黑" w:cs="微软雅黑"/>
          <w:szCs w:val="24"/>
        </w:rPr>
      </w:pPr>
      <w:r>
        <w:rPr>
          <w:rFonts w:ascii="微软雅黑" w:eastAsia="微软雅黑" w:hAnsi="微软雅黑" w:cs="微软雅黑" w:hint="eastAsia"/>
          <w:szCs w:val="24"/>
        </w:rPr>
        <w:t xml:space="preserve">       3、合同文本采用国家工商管理部门制定的统一文本式样。</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五、投标文件递交</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1、投标提交材料应包括：有效营业执照副本内页复印件、授权委托书、法定代表人身份证复印件、投标项目使用的设备情况、投标报价、</w:t>
      </w:r>
      <w:r>
        <w:rPr>
          <w:rFonts w:ascii="微软雅黑" w:eastAsia="微软雅黑" w:hAnsi="微软雅黑" w:cs="微软雅黑" w:hint="eastAsia"/>
          <w:color w:val="000000"/>
          <w:kern w:val="0"/>
          <w:sz w:val="24"/>
          <w:szCs w:val="24"/>
          <w:shd w:val="clear" w:color="auto" w:fill="FFFFFF"/>
        </w:rPr>
        <w:t>服务承诺（格式自拟）、</w:t>
      </w:r>
      <w:r>
        <w:rPr>
          <w:rFonts w:ascii="微软雅黑" w:eastAsia="微软雅黑" w:hAnsi="微软雅黑" w:cs="微软雅黑" w:hint="eastAsia"/>
          <w:kern w:val="0"/>
          <w:sz w:val="24"/>
          <w:szCs w:val="24"/>
        </w:rPr>
        <w:t>以上材料需加盖单位公章。</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2、投标需提交书面版本文件并密封加盖单位章印。</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 xml:space="preserve">3、投标截止日期：请投标人将标书密封盖章后寄（送）于2017年7 月 </w:t>
      </w:r>
      <w:r w:rsidR="00F62E56">
        <w:rPr>
          <w:rFonts w:ascii="微软雅黑" w:eastAsia="微软雅黑" w:hAnsi="微软雅黑" w:cs="微软雅黑" w:hint="eastAsia"/>
          <w:kern w:val="0"/>
          <w:sz w:val="24"/>
          <w:szCs w:val="24"/>
        </w:rPr>
        <w:t>11</w:t>
      </w:r>
      <w:r>
        <w:rPr>
          <w:rFonts w:ascii="微软雅黑" w:eastAsia="微软雅黑" w:hAnsi="微软雅黑" w:cs="微软雅黑" w:hint="eastAsia"/>
          <w:kern w:val="0"/>
          <w:sz w:val="24"/>
          <w:szCs w:val="24"/>
        </w:rPr>
        <w:t>日 16 时前交设备处，逾期不受理。</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七、联系事项</w:t>
      </w:r>
    </w:p>
    <w:p w:rsidR="005576CB" w:rsidRDefault="00665F82">
      <w:pPr>
        <w:widowControl/>
        <w:spacing w:line="360" w:lineRule="auto"/>
        <w:ind w:firstLine="72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1、招标人名称：广西交通职业技术学院</w:t>
      </w:r>
    </w:p>
    <w:p w:rsidR="005576CB" w:rsidRDefault="00665F82">
      <w:pPr>
        <w:widowControl/>
        <w:spacing w:line="360" w:lineRule="auto"/>
        <w:ind w:firstLine="72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lastRenderedPageBreak/>
        <w:t>2、地址：南宁市兴宁区三塘镇四塘社区四塘街4号</w:t>
      </w:r>
      <w:bookmarkStart w:id="0" w:name="_GoBack"/>
      <w:bookmarkEnd w:id="0"/>
    </w:p>
    <w:p w:rsidR="005576CB" w:rsidRDefault="00665F82">
      <w:pPr>
        <w:widowControl/>
        <w:spacing w:line="360" w:lineRule="auto"/>
        <w:ind w:firstLine="72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3、联系人及电话:</w:t>
      </w:r>
    </w:p>
    <w:p w:rsidR="005576CB" w:rsidRDefault="00665F82">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后勤保卫处：楼毅：0771-5635347。</w:t>
      </w:r>
    </w:p>
    <w:p w:rsidR="005576CB" w:rsidRDefault="00665F82">
      <w:pPr>
        <w:widowControl/>
        <w:spacing w:line="360" w:lineRule="auto"/>
        <w:ind w:firstLine="72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设备处：张健荣：0771-5650355。</w:t>
      </w:r>
    </w:p>
    <w:p w:rsidR="005576CB" w:rsidRDefault="005576CB">
      <w:pPr>
        <w:widowControl/>
        <w:spacing w:line="360" w:lineRule="auto"/>
        <w:ind w:firstLine="3520"/>
        <w:jc w:val="left"/>
        <w:rPr>
          <w:rFonts w:ascii="微软雅黑" w:eastAsia="微软雅黑" w:hAnsi="微软雅黑" w:cs="微软雅黑"/>
          <w:kern w:val="0"/>
          <w:sz w:val="24"/>
          <w:szCs w:val="24"/>
        </w:rPr>
      </w:pPr>
    </w:p>
    <w:p w:rsidR="005576CB" w:rsidRDefault="00665F82">
      <w:pPr>
        <w:widowControl/>
        <w:spacing w:line="360" w:lineRule="auto"/>
        <w:ind w:firstLine="352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                      广西交通职业技术学院</w:t>
      </w:r>
    </w:p>
    <w:p w:rsidR="005576CB" w:rsidRDefault="00665F82">
      <w:pPr>
        <w:widowControl/>
        <w:spacing w:before="100" w:beforeAutospacing="1" w:after="100" w:afterAutospacing="1" w:line="240" w:lineRule="auto"/>
        <w:ind w:firstLine="420"/>
        <w:jc w:val="left"/>
        <w:rPr>
          <w:rFonts w:ascii="宋体" w:eastAsia="宋体" w:hAnsi="宋体" w:cs="宋体"/>
          <w:kern w:val="0"/>
          <w:sz w:val="24"/>
          <w:szCs w:val="24"/>
        </w:rPr>
      </w:pPr>
      <w:r>
        <w:rPr>
          <w:rFonts w:ascii="微软雅黑" w:eastAsia="微软雅黑" w:hAnsi="微软雅黑" w:cs="宋体" w:hint="eastAsia"/>
          <w:kern w:val="0"/>
          <w:sz w:val="24"/>
          <w:szCs w:val="24"/>
        </w:rPr>
        <w:t>                                                          2017年7月</w:t>
      </w:r>
      <w:r w:rsidR="00D94ADD">
        <w:rPr>
          <w:rFonts w:ascii="微软雅黑" w:eastAsia="微软雅黑" w:hAnsi="微软雅黑" w:cs="宋体" w:hint="eastAsia"/>
          <w:kern w:val="0"/>
          <w:sz w:val="24"/>
          <w:szCs w:val="24"/>
        </w:rPr>
        <w:t>4</w:t>
      </w:r>
      <w:r>
        <w:rPr>
          <w:rFonts w:ascii="微软雅黑" w:eastAsia="微软雅黑" w:hAnsi="微软雅黑" w:cs="宋体" w:hint="eastAsia"/>
          <w:kern w:val="0"/>
          <w:sz w:val="24"/>
          <w:szCs w:val="24"/>
        </w:rPr>
        <w:t>日</w:t>
      </w:r>
    </w:p>
    <w:p w:rsidR="005576CB" w:rsidRDefault="005576CB">
      <w:pPr>
        <w:ind w:firstLine="517"/>
      </w:pPr>
    </w:p>
    <w:sectPr w:rsidR="005576CB" w:rsidSect="005576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7B7" w:rsidRDefault="002047B7" w:rsidP="00D94ADD">
      <w:pPr>
        <w:spacing w:line="240" w:lineRule="auto"/>
      </w:pPr>
      <w:r>
        <w:separator/>
      </w:r>
    </w:p>
  </w:endnote>
  <w:endnote w:type="continuationSeparator" w:id="1">
    <w:p w:rsidR="002047B7" w:rsidRDefault="002047B7" w:rsidP="00D94A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7B7" w:rsidRDefault="002047B7" w:rsidP="00D94ADD">
      <w:pPr>
        <w:spacing w:line="240" w:lineRule="auto"/>
      </w:pPr>
      <w:r>
        <w:separator/>
      </w:r>
    </w:p>
  </w:footnote>
  <w:footnote w:type="continuationSeparator" w:id="1">
    <w:p w:rsidR="002047B7" w:rsidRDefault="002047B7" w:rsidP="00D94AD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BA284"/>
    <w:multiLevelType w:val="singleLevel"/>
    <w:tmpl w:val="585BA284"/>
    <w:lvl w:ilvl="0">
      <w:start w:val="8"/>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0B27FF"/>
    <w:rsid w:val="000152C3"/>
    <w:rsid w:val="000965B3"/>
    <w:rsid w:val="00097993"/>
    <w:rsid w:val="000B27FF"/>
    <w:rsid w:val="000C427D"/>
    <w:rsid w:val="00100F12"/>
    <w:rsid w:val="00130299"/>
    <w:rsid w:val="001639D9"/>
    <w:rsid w:val="00172D8C"/>
    <w:rsid w:val="00193A11"/>
    <w:rsid w:val="001C363C"/>
    <w:rsid w:val="001C7457"/>
    <w:rsid w:val="002047B7"/>
    <w:rsid w:val="002F1100"/>
    <w:rsid w:val="00402CE8"/>
    <w:rsid w:val="004601A4"/>
    <w:rsid w:val="00481E22"/>
    <w:rsid w:val="004F409D"/>
    <w:rsid w:val="0050196E"/>
    <w:rsid w:val="005576CB"/>
    <w:rsid w:val="005B34AF"/>
    <w:rsid w:val="006000A8"/>
    <w:rsid w:val="00600652"/>
    <w:rsid w:val="00620E12"/>
    <w:rsid w:val="006312AB"/>
    <w:rsid w:val="00641310"/>
    <w:rsid w:val="00665F82"/>
    <w:rsid w:val="00722DC9"/>
    <w:rsid w:val="007422DA"/>
    <w:rsid w:val="00752B34"/>
    <w:rsid w:val="007874BB"/>
    <w:rsid w:val="00852A19"/>
    <w:rsid w:val="00894F5D"/>
    <w:rsid w:val="00895229"/>
    <w:rsid w:val="008E5342"/>
    <w:rsid w:val="009238F4"/>
    <w:rsid w:val="00952DE2"/>
    <w:rsid w:val="009C1865"/>
    <w:rsid w:val="00A57D12"/>
    <w:rsid w:val="00AA3F0A"/>
    <w:rsid w:val="00AF7FC2"/>
    <w:rsid w:val="00C44546"/>
    <w:rsid w:val="00D00296"/>
    <w:rsid w:val="00D4607A"/>
    <w:rsid w:val="00D47913"/>
    <w:rsid w:val="00D94ADD"/>
    <w:rsid w:val="00D96BF4"/>
    <w:rsid w:val="00E21C15"/>
    <w:rsid w:val="00F11CB2"/>
    <w:rsid w:val="00F13127"/>
    <w:rsid w:val="00F62E56"/>
    <w:rsid w:val="09C9454F"/>
    <w:rsid w:val="0A641F02"/>
    <w:rsid w:val="18477125"/>
    <w:rsid w:val="1DDD5373"/>
    <w:rsid w:val="204E5BE7"/>
    <w:rsid w:val="35176C57"/>
    <w:rsid w:val="37854145"/>
    <w:rsid w:val="639377B4"/>
    <w:rsid w:val="6F803E5A"/>
    <w:rsid w:val="72367E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6CB"/>
    <w:pPr>
      <w:widowControl w:val="0"/>
      <w:spacing w:line="44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5576CB"/>
    <w:pPr>
      <w:widowControl/>
      <w:spacing w:before="100" w:beforeAutospacing="1" w:after="100" w:afterAutospacing="1" w:line="240" w:lineRule="auto"/>
      <w:jc w:val="left"/>
    </w:pPr>
    <w:rPr>
      <w:rFonts w:ascii="宋体" w:eastAsia="宋体" w:hAnsi="宋体" w:cs="宋体"/>
      <w:kern w:val="0"/>
      <w:sz w:val="24"/>
      <w:szCs w:val="24"/>
    </w:rPr>
  </w:style>
  <w:style w:type="paragraph" w:styleId="a4">
    <w:name w:val="footer"/>
    <w:basedOn w:val="a"/>
    <w:link w:val="Char0"/>
    <w:uiPriority w:val="99"/>
    <w:unhideWhenUsed/>
    <w:qFormat/>
    <w:rsid w:val="005576CB"/>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rsid w:val="005576CB"/>
    <w:pPr>
      <w:pBdr>
        <w:bottom w:val="single" w:sz="6" w:space="1" w:color="auto"/>
      </w:pBdr>
      <w:tabs>
        <w:tab w:val="center" w:pos="4153"/>
        <w:tab w:val="right" w:pos="8306"/>
      </w:tabs>
      <w:snapToGrid w:val="0"/>
      <w:spacing w:line="240" w:lineRule="atLeast"/>
      <w:jc w:val="center"/>
    </w:pPr>
    <w:rPr>
      <w:sz w:val="18"/>
      <w:szCs w:val="18"/>
    </w:rPr>
  </w:style>
  <w:style w:type="paragraph" w:styleId="a6">
    <w:name w:val="Normal (Web)"/>
    <w:basedOn w:val="a"/>
    <w:uiPriority w:val="99"/>
    <w:unhideWhenUsed/>
    <w:qFormat/>
    <w:rsid w:val="005576CB"/>
    <w:pPr>
      <w:spacing w:beforeAutospacing="1" w:afterAutospacing="1"/>
      <w:jc w:val="left"/>
    </w:pPr>
    <w:rPr>
      <w:rFonts w:cs="Times New Roman"/>
      <w:kern w:val="0"/>
      <w:sz w:val="24"/>
    </w:rPr>
  </w:style>
  <w:style w:type="table" w:styleId="a7">
    <w:name w:val="Table Grid"/>
    <w:basedOn w:val="a1"/>
    <w:uiPriority w:val="59"/>
    <w:qFormat/>
    <w:rsid w:val="005576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semiHidden/>
    <w:qFormat/>
    <w:rsid w:val="005576CB"/>
    <w:rPr>
      <w:rFonts w:ascii="宋体" w:eastAsia="宋体" w:hAnsi="宋体" w:cs="宋体"/>
      <w:kern w:val="0"/>
      <w:sz w:val="24"/>
      <w:szCs w:val="24"/>
    </w:rPr>
  </w:style>
  <w:style w:type="character" w:customStyle="1" w:styleId="Char1">
    <w:name w:val="页眉 Char"/>
    <w:basedOn w:val="a0"/>
    <w:link w:val="a5"/>
    <w:uiPriority w:val="99"/>
    <w:semiHidden/>
    <w:qFormat/>
    <w:rsid w:val="005576CB"/>
    <w:rPr>
      <w:sz w:val="18"/>
      <w:szCs w:val="18"/>
    </w:rPr>
  </w:style>
  <w:style w:type="character" w:customStyle="1" w:styleId="Char0">
    <w:name w:val="页脚 Char"/>
    <w:basedOn w:val="a0"/>
    <w:link w:val="a4"/>
    <w:uiPriority w:val="99"/>
    <w:semiHidden/>
    <w:qFormat/>
    <w:rsid w:val="005576CB"/>
    <w:rPr>
      <w:sz w:val="18"/>
      <w:szCs w:val="18"/>
    </w:rPr>
  </w:style>
  <w:style w:type="paragraph" w:customStyle="1" w:styleId="ListParagraph1">
    <w:name w:val="List Paragraph1"/>
    <w:basedOn w:val="a"/>
    <w:qFormat/>
    <w:rsid w:val="005576CB"/>
    <w:pPr>
      <w:ind w:firstLineChars="200" w:firstLine="420"/>
    </w:pPr>
    <w:rPr>
      <w:rFonts w:ascii="Cambria" w:hAnsi="Cambria"/>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c:creator>
  <cp:lastModifiedBy>z</cp:lastModifiedBy>
  <cp:revision>5</cp:revision>
  <dcterms:created xsi:type="dcterms:W3CDTF">2017-07-03T03:02:00Z</dcterms:created>
  <dcterms:modified xsi:type="dcterms:W3CDTF">2017-07-06T04:59:00Z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