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>
      <w:pPr>
        <w:spacing w:line="520" w:lineRule="exact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交通信息工程</w:t>
      </w:r>
      <w:r>
        <w:rPr>
          <w:rFonts w:hint="eastAsia"/>
          <w:b/>
          <w:sz w:val="44"/>
          <w:szCs w:val="44"/>
          <w:lang w:val="en-US" w:eastAsia="zh-CN"/>
        </w:rPr>
        <w:t>学院职业技能竞赛</w:t>
      </w:r>
      <w:r>
        <w:rPr>
          <w:rFonts w:hint="eastAsia"/>
          <w:b/>
          <w:sz w:val="44"/>
          <w:szCs w:val="44"/>
        </w:rPr>
        <w:t>耗材采购</w:t>
      </w:r>
      <w:r>
        <w:rPr>
          <w:rFonts w:hint="eastAsia"/>
          <w:b/>
          <w:sz w:val="44"/>
          <w:szCs w:val="44"/>
          <w:lang w:val="en-US" w:eastAsia="zh-CN"/>
        </w:rPr>
        <w:t xml:space="preserve">   项目</w:t>
      </w:r>
      <w:r>
        <w:rPr>
          <w:rFonts w:hint="eastAsia"/>
          <w:b/>
          <w:sz w:val="44"/>
          <w:szCs w:val="44"/>
        </w:rPr>
        <w:t>合同</w:t>
      </w:r>
    </w:p>
    <w:bookmarkEnd w:id="0"/>
    <w:p>
      <w:pPr>
        <w:spacing w:line="520" w:lineRule="exact"/>
        <w:rPr>
          <w:b/>
          <w:sz w:val="24"/>
        </w:rPr>
      </w:pP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甲方：广西交通职业技术学院</w:t>
      </w: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乙方：    </w:t>
      </w:r>
    </w:p>
    <w:p>
      <w:pPr>
        <w:spacing w:line="52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甲、乙双方依据《中华人民共和国合同法》及相关法律法规的规定，本着平等自愿、互惠互利、友好协商的原则，就甲方购买乙方货物事宜达成如下协议，以便共同遵守。</w:t>
      </w:r>
    </w:p>
    <w:p>
      <w:pPr>
        <w:numPr>
          <w:ilvl w:val="0"/>
          <w:numId w:val="1"/>
        </w:num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甲方向乙方所购商品（附清单）；总货款为（大写）：</w:t>
      </w:r>
    </w:p>
    <w:p>
      <w:pPr>
        <w:pStyle w:val="3"/>
        <w:widowControl/>
        <w:shd w:val="clear" w:color="auto" w:fill="FFFFFF"/>
        <w:spacing w:beforeAutospacing="0" w:afterAutospacing="0" w:line="500" w:lineRule="exact"/>
        <w:jc w:val="center"/>
        <w:rPr>
          <w:rFonts w:hint="default" w:asciiTheme="minorEastAsia" w:hAnsiTheme="minorEastAsia" w:eastAsiaTheme="minorEastAsia" w:cstheme="minorEastAsia"/>
          <w:b/>
          <w:kern w:val="2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2"/>
          <w:sz w:val="21"/>
          <w:szCs w:val="21"/>
          <w:lang w:val="en-US" w:eastAsia="zh-CN"/>
        </w:rPr>
        <w:t>计算机网络技术、电子信息工程技术专业职业技能竞赛耗材采购清单</w:t>
      </w:r>
    </w:p>
    <w:tbl>
      <w:tblPr>
        <w:tblStyle w:val="4"/>
        <w:tblpPr w:leftFromText="180" w:rightFromText="180" w:vertAnchor="text" w:horzAnchor="page" w:tblpX="1372" w:tblpY="192"/>
        <w:tblOverlap w:val="never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851"/>
        <w:gridCol w:w="3119"/>
        <w:gridCol w:w="708"/>
        <w:gridCol w:w="709"/>
        <w:gridCol w:w="1134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双绞线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GXCAT6-057UW(六类非屏蔽双绞线)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1.产品材质：395无氧铜线芯，中心十字骨架，进口高密度PE，环保阻燃PVC；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2.适用系统：六类非屏蔽系统，传输1000Mbps数据流量；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3.执行标准：ANSI/TIA 568 C.2，ISO/IEC 11801-2017；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4.：100Ω±15Ω，电容阻抗：50pF/m 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5.使用温度：-20~60℃；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6.阻燃等级：UL1581,CM级；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7.导线尺寸：(n×n×AWG) 4×2×23AWG，线芯直径：0.58mm；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8.质检要求：通过FLUKE 90米 Permanent Link 测试；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9.产品规格：305米/箱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双绞线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GXCAT6-057FW(六类屏蔽双绞线)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1.产品材质：395无氧铜线芯，中心十字骨架，进口高密2.度PE，环保阻燃PVC，铝箔总屏蔽；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3.适用系统：六类屏蔽系统，具有屏蔽强电磁波干扰的性能，传输1000Mbps数据流量；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4.执行标准：ANSI/TIA 568 C.2，ISO/IEC 11801-2017；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5.特性阻抗：100Ω±15Ω，容抗：50pF/m 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6.使用温度：-20~75℃；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7.阻燃等级：UL1581,CM级；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8.导线尺寸：(n×n×AWG) 4×2×23AWG，线芯直径：0.58mm；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9.质检要求：通过FLUKE 90米 Permanent Link 测试；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10.产品规格：305米/箱；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水晶头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GXCAT6-RJ45FS(六类屏蔽水晶头)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产品材质：进口环保阻燃PC胶料，磷铜插片，镀镍铜外壳，带尾夹；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适用系统：六类屏蔽系统，具有屏蔽强电磁波干扰的性能，传输1000Mbps数据流量；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执行标准：IEC 60603-7；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适用线缆：23AWG（0.54mm-0.57mm），1.1mm孔径；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工艺特点：插片0.5mm加镀镍，接触部镀金；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产品规格：针片3叉，8P8C接头、两件式；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插拨次数：≥2000次，弹片折弯：≥20次；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使用温度：-20~75℃；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质检要求：通过FLUKE Channel 测试；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包装数:100个/盒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水晶头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GXCAT5E-RJ45（超五类水晶头）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1.产品材质：进口环保阻燃PC胶料，磷铜插片；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2.适用系统：超五类系统，具有屏蔽强电磁波干扰的性能，传输100Mbps数据流量；</w:t>
            </w:r>
          </w:p>
          <w:p>
            <w:pPr>
              <w:jc w:val="left"/>
            </w:pPr>
            <w:r>
              <w:t>3.</w:t>
            </w:r>
            <w:r>
              <w:rPr>
                <w:rFonts w:hint="eastAsia"/>
              </w:rPr>
              <w:t>执行标准：</w:t>
            </w:r>
            <w:r>
              <w:t>YD/T577-1992  TIA-1096-A</w:t>
            </w:r>
            <w:r>
              <w:rPr>
                <w:rFonts w:hint="eastAsia"/>
              </w:rPr>
              <w:t>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4.适用线缆：24-26AWG（0.53mm）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5.工艺特点：插片0.35mm加镀镍，接触部镀金；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6.产品规格：针片3叉，8P8C接头、两件式；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7.插拨次数：≥2000次，弹片折弯：≥20次；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8.使用温度：-20~75℃；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9.质检要求：通过FLUKE Channel 测试；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10.包装数:100个/盒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信息模块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超五类免打信息模块(RJ45)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1.插座主体采用ABS耐冲击塑料材料,模块外壳为全锌合金材料,IDC端子,磷青铜,斜角结构;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2.可卡接22AWG～24AWG规格的芯线;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3.插座芯采用50u镀金;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4.插拔次数:≥1500次以上,打线端口支持250次以上端接;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5.排线盖两侧附有T568A/B两种色码标;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6.接头接触耐压力可达:100G/min;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7.接头保持力:30lbs(13.62kg);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8.抗张力:133N/min;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9.额定电流:1.5A(20℃);最小绝缘阻抗：500M ohms；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10.绝缘电压：1000VAC RMS;最小直流稳定电压：1000VAC RMS(60Hz接点到接点),1500VAC RMS(60Hz表面传导);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11.工作温度:-10℃到60℃,储存温度:-40℃到70℃;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12..信息模块适用于设备间的模块化配线架与工作区的通讯插座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压线钳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RKY-338 高碳钢进口压线钳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1.内置6P和8P双口模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2.全高碳钢钢座头,寿命长,刀片锋利,金属升级档板，高强力弹簧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3.独有三堡8针定位模具,确保压制精度;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4.特种软胶手柄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5.压接次数3万次以上。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剥线钳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LA815352 进口多功能剥线钳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1.材质：ABS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2.刀片材质：SK-5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3.规格：110mm*50mm*30mm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4.剥线范围：3.2-9.0MM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5.剥线规格：4P、6P、8P、10P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剥线钳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CP-FB01 皮线光纤开剥器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1.材质：采用锌合金刀体及防滑ABS手柄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2.刀片材质：CR12,硬度60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3.规格：30mm*110mm*20mm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4.剥光纤范围：1-2芯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5.可切：塑料加强筋 &amp; 金属丝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米勒钳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FO-9018 光纤剥皮钳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1.小孔可用于剥离125μm光纤的250μm涂覆层，中孔可用于剥离900μm-250μm光纤芯白色软胶保护层，大孔可用于剥离2mm-3mm尾纤外护层。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2.材质65锰钢、硬度高、表面发黑处理；涂防锈油，防锈防腐，口径可调，复位弹簧，锁扣设计，环保橡胶手柄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打线器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OF-198D 打线刀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1.ABS手柄,全锰钢加厚刀头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2.优质钢带压缩弹簧，具备高冲压功能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3.内置钩线、挑线工具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2.尺寸：180mm*39mm*27mm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3.打线范围：网络、语音电话、模块、配线架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储物盒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耗材收纳盒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1.PP材质，灰色，单个装，封盖闭合，可叠放；                                                         2.单盒分10个收纳格，一格一物；                                        3.尺寸为29*22*8.5CM。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室内单模光缆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8芯单模室内光缆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1.产品类型:单模光纤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2.波长:1300,850nm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3.纤芯数量:8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4.损耗:850/3.5,1300/1.0,1550/0.26dB/km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5.规格:9/125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6.工作温度:-20~60℃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7.工作湿度:0~90%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光纤跳线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单模ST-ST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1.产品类型:单模双芯光纤跳线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2.跳线长度：3M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3.光纤线径:3.0mm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4.测试波长：1310nm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5.插入损耗:&lt;0.3dB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6.回波损耗:≥50dB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7.规格:9/125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8.插拔次数：≥1000次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9.工作标准:电信级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10.抗拉强度：70N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光纤跳线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单模FC-FC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1.产品类型:单模双芯光纤跳线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2.跳线长度：1M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3.光纤线径:3.0mm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4.测试波长：1310nm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5.插入损耗:&lt;0.3dB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6.回波损耗:≥50dB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7.规格:9/125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8.插拔次数：≥1000次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9.工作标准:电信级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10.抗拉强度：70N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光纤热缩管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光纤热缩管裸纤细管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1.增强不锈钢丝(经精密打断、机械倒角等工序制成,直径1.50×55)、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2.热缩管直径：3.55×60)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3.热熔管直径：2.25×59内径1.5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4.工作温度-55–105℃，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5.收缩温度范围90-120℃。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6.包装数:100根/包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光纤热缩管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皮线热缩管粗管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1.增强不锈钢丝(经精密打断、机械倒角等工序制成,直径1.50×55)、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2.热缩管直径：5.5×60)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3.工作温度-55–105℃，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4.收缩温度范围90-120℃。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5.包装数:50根/包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电池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9V</w:t>
            </w:r>
            <w:r>
              <w:rPr>
                <w:rFonts w:hint="eastAsia"/>
                <w:b/>
                <w:bCs/>
              </w:rPr>
              <w:t>碱性电池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产品类型：南孚</w:t>
            </w:r>
            <w:r>
              <w:rPr>
                <w:rFonts w:ascii="Times New Roman" w:hAnsi="Times New Roman"/>
              </w:rPr>
              <w:t>9V</w:t>
            </w:r>
            <w:r>
              <w:rPr>
                <w:rFonts w:hint="eastAsia"/>
              </w:rPr>
              <w:t>碱性电池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2.</w:t>
            </w:r>
            <w:r>
              <w:rPr>
                <w:rFonts w:hint="eastAsia"/>
              </w:rPr>
              <w:t>电压：</w:t>
            </w:r>
            <w:r>
              <w:rPr>
                <w:rFonts w:ascii="Times New Roman" w:hAnsi="Times New Roman"/>
              </w:rPr>
              <w:t xml:space="preserve">9V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3.</w:t>
            </w:r>
            <w:r>
              <w:rPr>
                <w:rFonts w:hint="eastAsia"/>
              </w:rPr>
              <w:t>含汞量：无汞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4.</w:t>
            </w:r>
            <w:r>
              <w:rPr>
                <w:rFonts w:hint="eastAsia"/>
              </w:rPr>
              <w:t>执行标准：</w:t>
            </w:r>
            <w:r>
              <w:rPr>
                <w:rFonts w:ascii="Times New Roman" w:hAnsi="Times New Roman"/>
              </w:rPr>
              <w:t>GB/T8879.2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5.</w:t>
            </w:r>
            <w:r>
              <w:rPr>
                <w:rFonts w:hint="eastAsia"/>
              </w:rPr>
              <w:t>保质期：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6.</w:t>
            </w:r>
            <w:r>
              <w:rPr>
                <w:rFonts w:hint="eastAsia"/>
              </w:rPr>
              <w:t>包装数：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hint="eastAsia"/>
              </w:rPr>
              <w:t>节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盒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粒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设备配置线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usb</w:t>
            </w:r>
            <w:r>
              <w:rPr>
                <w:rFonts w:hint="eastAsia"/>
                <w:b/>
                <w:bCs/>
              </w:rPr>
              <w:t>转</w:t>
            </w:r>
            <w:r>
              <w:rPr>
                <w:rFonts w:ascii="Times New Roman" w:hAnsi="Times New Roman"/>
                <w:b/>
                <w:bCs/>
              </w:rPr>
              <w:t>RJ45 console</w:t>
            </w:r>
            <w:r>
              <w:rPr>
                <w:rFonts w:hint="eastAsia"/>
                <w:b/>
                <w:bCs/>
              </w:rPr>
              <w:t>线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</w:rPr>
              <w:t>米，</w:t>
            </w:r>
            <w:r>
              <w:rPr>
                <w:rFonts w:ascii="Times New Roman" w:hAnsi="Times New Roman"/>
              </w:rPr>
              <w:t>PL2303</w:t>
            </w:r>
            <w:r>
              <w:rPr>
                <w:rFonts w:hint="eastAsia"/>
              </w:rPr>
              <w:t>芯片，接头材质镀金，可用于锐捷、华为、思科设备的</w:t>
            </w:r>
            <w:r>
              <w:rPr>
                <w:rFonts w:ascii="Times New Roman" w:hAnsi="Times New Roman"/>
              </w:rPr>
              <w:t>console</w:t>
            </w:r>
            <w:r>
              <w:rPr>
                <w:rFonts w:hint="eastAsia"/>
              </w:rPr>
              <w:t>口连接调试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有线视频线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高清视频传输线缆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1.HDMI2.0</w:t>
            </w:r>
            <w:r>
              <w:rPr>
                <w:rFonts w:hint="eastAsia"/>
              </w:rPr>
              <w:t>版本，支持支持4K数字高清分辨率；</w:t>
            </w:r>
            <w:r>
              <w:rPr>
                <w:rFonts w:ascii="Times New Roman" w:hAnsi="Times New Roman"/>
              </w:rPr>
              <w:t xml:space="preserve">                   2.</w:t>
            </w:r>
            <w:r>
              <w:rPr>
                <w:rFonts w:hint="eastAsia"/>
              </w:rPr>
              <w:t>线缆长度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/>
              </w:rPr>
              <w:t>米。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无线视频器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高清视频无线传输同屏器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1.CM242</w:t>
            </w:r>
            <w:r>
              <w:rPr>
                <w:rFonts w:hint="eastAsia"/>
              </w:rPr>
              <w:t>型，</w:t>
            </w:r>
            <w:r>
              <w:rPr>
                <w:rFonts w:ascii="Times New Roman" w:hAnsi="Times New Roman"/>
              </w:rPr>
              <w:t>HDMI</w:t>
            </w:r>
            <w:r>
              <w:rPr>
                <w:rFonts w:hint="eastAsia"/>
              </w:rPr>
              <w:t>接口，支持</w:t>
            </w:r>
            <w:r>
              <w:rPr>
                <w:rFonts w:ascii="Times New Roman" w:hAnsi="Times New Roman"/>
              </w:rPr>
              <w:t>4K</w:t>
            </w:r>
            <w:r>
              <w:rPr>
                <w:rFonts w:hint="eastAsia"/>
              </w:rPr>
              <w:t>分辨率；</w:t>
            </w:r>
            <w:r>
              <w:rPr>
                <w:rFonts w:ascii="Times New Roman" w:hAnsi="Times New Roman"/>
              </w:rPr>
              <w:t xml:space="preserve">                         2.</w:t>
            </w:r>
            <w:r>
              <w:rPr>
                <w:rFonts w:hint="eastAsia"/>
              </w:rPr>
              <w:t>支持苹果、安卓、微软系统同屏显示；</w:t>
            </w:r>
            <w:r>
              <w:rPr>
                <w:rFonts w:ascii="Times New Roman" w:hAnsi="Times New Roman"/>
              </w:rPr>
              <w:t xml:space="preserve">                                             3.</w:t>
            </w:r>
            <w:r>
              <w:rPr>
                <w:rFonts w:hint="eastAsia"/>
              </w:rPr>
              <w:t>支持</w:t>
            </w:r>
            <w:r>
              <w:rPr>
                <w:rFonts w:ascii="Times New Roman" w:hAnsi="Times New Roman"/>
              </w:rPr>
              <w:t>2.4G</w:t>
            </w:r>
            <w:r>
              <w:rPr>
                <w:rFonts w:hint="eastAsia"/>
              </w:rPr>
              <w:t>、5G双频，线缆长度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/>
              </w:rPr>
              <w:t>米。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分线器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USB</w:t>
            </w:r>
            <w:r>
              <w:rPr>
                <w:rFonts w:hint="eastAsia"/>
                <w:b/>
                <w:bCs/>
              </w:rPr>
              <w:t>分线器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高速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/>
              </w:rPr>
              <w:t>拖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hint="eastAsia"/>
              </w:rPr>
              <w:t>转接线缆，支持</w:t>
            </w:r>
            <w:r>
              <w:rPr>
                <w:rFonts w:ascii="Times New Roman" w:hAnsi="Times New Roman"/>
              </w:rPr>
              <w:t>USB3.0</w:t>
            </w:r>
            <w:r>
              <w:rPr>
                <w:rFonts w:hint="eastAsia"/>
              </w:rPr>
              <w:t>；</w:t>
            </w:r>
            <w:r>
              <w:rPr>
                <w:rFonts w:ascii="Times New Roman" w:hAnsi="Times New Roman"/>
              </w:rPr>
              <w:t xml:space="preserve">                                          2.</w:t>
            </w:r>
            <w:r>
              <w:rPr>
                <w:rFonts w:hint="eastAsia"/>
              </w:rPr>
              <w:t>屏蔽线缆，线缆长度</w:t>
            </w:r>
            <w:r>
              <w:rPr>
                <w:rFonts w:ascii="Times New Roman" w:hAnsi="Times New Roman"/>
              </w:rPr>
              <w:t>1.5</w:t>
            </w:r>
            <w:r>
              <w:rPr>
                <w:rFonts w:hint="eastAsia"/>
              </w:rPr>
              <w:t>米；</w:t>
            </w:r>
            <w:r>
              <w:rPr>
                <w:rFonts w:ascii="Times New Roman" w:hAnsi="Times New Roman"/>
              </w:rPr>
              <w:t xml:space="preserve">                                                                     3.</w:t>
            </w:r>
            <w:r>
              <w:rPr>
                <w:rFonts w:hint="eastAsia"/>
              </w:rPr>
              <w:t>兼容苹果、安卓、微软、</w:t>
            </w:r>
            <w:r>
              <w:rPr>
                <w:rFonts w:ascii="Times New Roman" w:hAnsi="Times New Roman"/>
              </w:rPr>
              <w:t>Linux</w:t>
            </w:r>
            <w:r>
              <w:rPr>
                <w:rFonts w:hint="eastAsia"/>
              </w:rPr>
              <w:t>系统。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螺丝刀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精密多功能螺丝刀套装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铝合金外盒，48枚精密披头，磁吸批头收纳，铝合金手柄；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2.</w:t>
            </w:r>
            <w:r>
              <w:rPr>
                <w:rFonts w:hint="eastAsia"/>
              </w:rPr>
              <w:t>包含十字、一字、梅花、三角、六角、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hint="eastAsia"/>
              </w:rPr>
              <w:t>型、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hint="eastAsia"/>
              </w:rPr>
              <w:t>型、四方等各类直径批头。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竞赛信号测试模块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ADS1292模块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逆变器后级驱动模块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EGS003-EG8011+EG2126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DC-DC降压模块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XL7015E1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DC-DC自动升降压模块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DCDC-1158（180W）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同步整流降压稳压模块板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DCDC-36V/6A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共模电感线圈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251513磁环1.0线径 5mh 6A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共模电感线圈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251513磁环1.5线径 1.5mh 15A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共模电感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1MH 5A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共模电感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2MH 2A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小车机器人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4路循迹模块传感器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超广角镜头120度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TSL1401CL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小车底盘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麦克纳姆轮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智能小车电源模块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12V转3.3V 5V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ARM核心板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STM32F103RCT6系统板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12864液晶屏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0.96寸OLED显示屏IIC接口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CBB电容器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2.2uF/630V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MOS场效应管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TK39N60W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生命体征模拟仪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2000型心电信号发生器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逆变器滤波线圈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2MH 4A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逆变器滤波线圈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3MH 2A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43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逆变器滤波线圈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1MH 5A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降压直流转换器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 xml:space="preserve">XL70005A 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传感器模块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MPU6050三维角度传感器模块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语音模块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绿深SYN6288模块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触摸屏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4.0寸触摸屏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开发板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STM32开发小板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9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蓝牙模块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BT06蓝牙串口模块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锂电池充电板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锂电池和充电板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场效应管驱动芯片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IR2110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2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自耦变压器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AC220V/5KA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3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数字电压电流表头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直流电压电流显示表头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焊锡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日本山崎0.6-63%/100G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玻纤单面覆铜板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20*30cm/1.6mm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6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化学试剂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AR分析纯 乙二醇 500ml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充电锂电池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松下18650-3.7V3400mah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STM32开发板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主板套餐+2.8寸屏+ST-LINK仿真器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德飞莱51单片机开发板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开发板+电机+液晶+遥控器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60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TI运放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LM358P  DIP8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TI运放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LM324N DIP14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TI时基集成芯片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NE555P DIP8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TI时基集成芯片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NE5534P DIP8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TI电压基准芯片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TL431CLP TO92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TI时基集成芯片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NE5532P DIP8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DC-DC集成芯片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MC34063AP1G  DIP8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透明塑料收纳盒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双层8格空盒（无插片）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温度传感器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DS18B20 TO92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数字式温湿度传感器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DHT11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LCD1602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LCD1602A/黄绿屏/5V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1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LCD12864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12864G-086-PC带字库/5V/白色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2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)10Ω±1%/0.25W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3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)22Ω±1%/0.25W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4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)33Ω±1%/0.25W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)51Ω±1%/0.25W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6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)75Ω±1%/0.25W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7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)91Ω±1%/0.25W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)100Ω±1%/0.25W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9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)150Ω±1%/0.25W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80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)180Ω±1%/0.25W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1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)200Ω±1%/0.25W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)300Ω 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)470Ω±1%/0.25W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)680Ω±1%/0.25W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)750Ω±1%/0.25W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)1KΩ±1%/0.25W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)1.5KΩ±1%/0.25W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)2KΩ±1%/0.25W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)3KΩ±1%/0.25W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)4.7KΩ±1%/0.25W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)5.6KΩ±1%/0.25W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)10KΩ±1%/0.25W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)20KΩ 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)47KΩ±1%/0.25W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)75KΩ±1%/0.25W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)100KΩ±1%/0.25W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)200KΩ±1%/0.25W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101/50V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221/50V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331/50V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01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681/50V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02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102/50V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03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222/50V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04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332/50V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05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472/50V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06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682/50V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07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103/50V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08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223/50V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09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333/50V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10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473/50V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11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683/50V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12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104/50V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13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224/50V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14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334/50V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15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474/50V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16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684/50V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17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涤纶电容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102/100V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18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涤纶电容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222/100V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19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涤纶电容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103/100V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20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涤纶电容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223/100V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21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涤纶电容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473/100V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22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涤纶电容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104/100V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涤纶电容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224/100V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涤纶电容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474/100V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10uF/50V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22uF/50V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47uF/50V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电解电容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68uF/50V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100uF/50V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220uF/50V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470uF/50V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680uF/50V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1000uF/50V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34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肖特基二极管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1N5819  DO-41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35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肖特基二极管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1N5822  DO-27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36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肖特基二极管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1N5824  DO-201AD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37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发光二极管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3MM(</w:t>
            </w:r>
            <w:r>
              <w:rPr>
                <w:rFonts w:hint="eastAsia"/>
              </w:rPr>
              <w:t>红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38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发光二极管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3MM(</w:t>
            </w:r>
            <w:r>
              <w:rPr>
                <w:rFonts w:hint="eastAsia"/>
              </w:rPr>
              <w:t>绿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39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发光二极管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3MM(</w:t>
            </w:r>
            <w:r>
              <w:rPr>
                <w:rFonts w:hint="eastAsia"/>
              </w:rPr>
              <w:t>黄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合计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widowControl/>
        <w:shd w:val="clear" w:color="auto" w:fill="FFFFFF"/>
        <w:spacing w:beforeAutospacing="0" w:afterAutospacing="0" w:line="500" w:lineRule="exact"/>
        <w:rPr>
          <w:rFonts w:asciiTheme="minorEastAsia" w:hAnsiTheme="minorEastAsia" w:cstheme="minorEastAsia"/>
        </w:rPr>
      </w:pP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二、双方的权利和义务</w:t>
      </w:r>
    </w:p>
    <w:p>
      <w:pPr>
        <w:spacing w:line="520" w:lineRule="exact"/>
        <w:ind w:firstLine="435"/>
        <w:rPr>
          <w:b/>
          <w:sz w:val="24"/>
        </w:rPr>
      </w:pPr>
      <w:r>
        <w:rPr>
          <w:rFonts w:hint="eastAsia"/>
          <w:b/>
          <w:sz w:val="24"/>
        </w:rPr>
        <w:t>1、乙方在本合同签订之日起7个工作日后，按甲方要求开始向甲方提供所需的货物。</w:t>
      </w:r>
    </w:p>
    <w:p>
      <w:pPr>
        <w:spacing w:line="520" w:lineRule="exact"/>
        <w:ind w:firstLine="435"/>
        <w:rPr>
          <w:b/>
          <w:sz w:val="24"/>
        </w:rPr>
      </w:pPr>
      <w:r>
        <w:rPr>
          <w:rFonts w:hint="eastAsia"/>
          <w:b/>
          <w:sz w:val="24"/>
        </w:rPr>
        <w:t>2、乙方对所提供的货物的质量负责，质保期内，乙方按照货物生产厂家质保规定和国家相关法律规定（以标准较高者为准）免费提供质保维修服务。</w:t>
      </w:r>
    </w:p>
    <w:p>
      <w:pPr>
        <w:numPr>
          <w:ilvl w:val="0"/>
          <w:numId w:val="2"/>
        </w:numPr>
        <w:spacing w:line="520" w:lineRule="exact"/>
        <w:ind w:firstLine="435"/>
        <w:rPr>
          <w:b/>
          <w:sz w:val="24"/>
        </w:rPr>
      </w:pPr>
      <w:r>
        <w:rPr>
          <w:rFonts w:hint="eastAsia"/>
          <w:b/>
          <w:sz w:val="24"/>
        </w:rPr>
        <w:t>本项目无预付款，乙方将货物运达甲方约定交货地点，由甲方验收合格后，双方进行验收并记录。</w:t>
      </w:r>
    </w:p>
    <w:p>
      <w:pPr>
        <w:numPr>
          <w:ilvl w:val="0"/>
          <w:numId w:val="2"/>
        </w:numPr>
        <w:spacing w:line="520" w:lineRule="exact"/>
        <w:ind w:firstLine="435"/>
        <w:rPr>
          <w:b/>
          <w:sz w:val="24"/>
        </w:rPr>
      </w:pPr>
      <w:r>
        <w:rPr>
          <w:rFonts w:hint="eastAsia"/>
          <w:b/>
          <w:sz w:val="24"/>
        </w:rPr>
        <w:t>甲方无故逾期验收或办理合同款支付手续的，甲方应按逾期付款每日万分之五向乙方支付违约金。</w:t>
      </w:r>
    </w:p>
    <w:p>
      <w:pPr>
        <w:numPr>
          <w:ilvl w:val="0"/>
          <w:numId w:val="2"/>
        </w:numPr>
        <w:spacing w:line="520" w:lineRule="exact"/>
        <w:ind w:firstLine="435"/>
        <w:rPr>
          <w:b/>
          <w:sz w:val="24"/>
        </w:rPr>
      </w:pPr>
      <w:r>
        <w:rPr>
          <w:rFonts w:hint="eastAsia"/>
          <w:b/>
          <w:sz w:val="24"/>
        </w:rPr>
        <w:t>乙方逾期交付货物的，乙方应按逾期交货总额每日万分五向甲方支付违约金，乙方逾期超过3天（含3天）的，扣除总货款的10%，由甲方从待付合同款中扣除。</w:t>
      </w:r>
    </w:p>
    <w:p>
      <w:pPr>
        <w:numPr>
          <w:ilvl w:val="0"/>
          <w:numId w:val="2"/>
        </w:numPr>
        <w:spacing w:line="520" w:lineRule="exact"/>
        <w:ind w:firstLine="435"/>
        <w:rPr>
          <w:b/>
          <w:sz w:val="24"/>
        </w:rPr>
      </w:pPr>
      <w:r>
        <w:rPr>
          <w:rFonts w:hint="eastAsia"/>
          <w:b/>
          <w:sz w:val="24"/>
        </w:rPr>
        <w:t>乙方所交的货物品种、型号、规格、技术参数、质量不符合甲方需求的，甲方有权拒绝验收，直至乙方更换货物让甲方满意为止，但作逾期交货处理。若乙方拒绝更换货物的，甲方可单方面解除合同。</w:t>
      </w:r>
    </w:p>
    <w:p>
      <w:pPr>
        <w:numPr>
          <w:ilvl w:val="0"/>
          <w:numId w:val="1"/>
        </w:numPr>
        <w:spacing w:line="500" w:lineRule="exact"/>
        <w:ind w:left="0" w:leftChars="0" w:firstLine="0" w:firstLineChars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本合同一式陆份，具有同等法律效力，甲方执肆份乙方执贰份，经甲乙双方签字盖章后生效。未尽事宜，协商解决。</w:t>
      </w:r>
    </w:p>
    <w:p>
      <w:pPr>
        <w:numPr>
          <w:ilvl w:val="0"/>
          <w:numId w:val="0"/>
        </w:numPr>
        <w:spacing w:line="500" w:lineRule="exact"/>
        <w:ind w:leftChars="0"/>
        <w:rPr>
          <w:rFonts w:hint="eastAsia"/>
          <w:b/>
          <w:sz w:val="24"/>
        </w:rPr>
      </w:pP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甲方（章）：广西交通职业技术学院            乙方（章）：</w:t>
      </w: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地址： 南宁市昆仑大道1258号              地址：</w:t>
      </w: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甲方法定代表人：                           乙方法定代表人：</w:t>
      </w: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（或委托代理人）：                         （或委托代理人）：</w:t>
      </w: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电话： 0771-5650355                         电话：</w:t>
      </w: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开户名称：</w:t>
      </w: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开户银行：</w:t>
      </w: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银行账号：</w:t>
      </w: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  合同签订时间：            年      月      日</w:t>
      </w:r>
    </w:p>
    <w:p>
      <w:pPr>
        <w:spacing w:line="520" w:lineRule="exact"/>
        <w:ind w:firstLine="241" w:firstLineChars="100"/>
        <w:rPr>
          <w:b/>
          <w:sz w:val="24"/>
        </w:rPr>
      </w:pPr>
      <w:r>
        <w:rPr>
          <w:rFonts w:hint="eastAsia"/>
          <w:b/>
          <w:sz w:val="24"/>
        </w:rPr>
        <w:t>合同签订地点：广西 南宁</w:t>
      </w:r>
    </w:p>
    <w:p/>
    <w:p>
      <w:pPr>
        <w:spacing w:line="500" w:lineRule="exact"/>
        <w:rPr>
          <w:rFonts w:asciiTheme="minorEastAsia" w:hAnsiTheme="minorEastAsia" w:cstheme="minorEastAsia"/>
          <w:sz w:val="32"/>
          <w:szCs w:val="32"/>
        </w:rPr>
      </w:pPr>
    </w:p>
    <w:p/>
    <w:sectPr>
      <w:foot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37FF"/>
    <w:multiLevelType w:val="singleLevel"/>
    <w:tmpl w:val="57EB37F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7EB3C4D"/>
    <w:multiLevelType w:val="singleLevel"/>
    <w:tmpl w:val="57EB3C4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41FBF"/>
    <w:rsid w:val="1164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2020-11-04T02:51:00Z</dcterms:created>
  <dc:creator>李克元</dc:creator>
  <cp:lastModifiedBy>李克元</cp:lastModifiedBy>
  <dcterms:modified xsi:type="dcterms:W3CDTF">2020-11-04T02:53:04Z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