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12" w:rsidRDefault="00AF0012">
      <w:pPr>
        <w:widowControl/>
        <w:spacing w:line="360" w:lineRule="auto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广西交通职业技术学院采购塑料圆凳公告</w:t>
      </w:r>
    </w:p>
    <w:p w:rsidR="00AF0012" w:rsidRDefault="00AF0012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广西交通职业技术学院因学生开会、培训需要，拟采购塑料圆凳，现面向社会询价，欢迎合格的投标人前来竞标。</w:t>
      </w:r>
    </w:p>
    <w:p w:rsidR="00AF0012" w:rsidRDefault="00AF0012">
      <w:pPr>
        <w:widowControl/>
        <w:spacing w:line="360" w:lineRule="auto"/>
        <w:ind w:firstLine="736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一、项目名称：</w:t>
      </w:r>
      <w:r>
        <w:rPr>
          <w:rFonts w:ascii="微软雅黑" w:eastAsia="微软雅黑" w:hAnsi="微软雅黑" w:cs="宋体" w:hint="eastAsia"/>
          <w:kern w:val="0"/>
          <w:sz w:val="24"/>
        </w:rPr>
        <w:t>广西交通职业技术学院塑料圆凳采购</w:t>
      </w:r>
    </w:p>
    <w:p w:rsidR="00AF0012" w:rsidRDefault="00AF0012">
      <w:pPr>
        <w:widowControl/>
        <w:spacing w:line="360" w:lineRule="auto"/>
        <w:ind w:firstLine="736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二、项目要求</w:t>
      </w:r>
    </w:p>
    <w:p w:rsidR="00AF0012" w:rsidRDefault="00AF0012">
      <w:pPr>
        <w:widowControl/>
        <w:numPr>
          <w:ilvl w:val="0"/>
          <w:numId w:val="1"/>
        </w:numPr>
        <w:spacing w:line="360" w:lineRule="auto"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项目内容：采购明细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6"/>
        <w:gridCol w:w="3870"/>
        <w:gridCol w:w="795"/>
        <w:gridCol w:w="1030"/>
        <w:gridCol w:w="1729"/>
      </w:tblGrid>
      <w:tr w:rsidR="00AF0012" w:rsidRPr="0045460B" w:rsidTr="0045460B">
        <w:trPr>
          <w:trHeight w:val="620"/>
        </w:trPr>
        <w:tc>
          <w:tcPr>
            <w:tcW w:w="1216" w:type="dxa"/>
          </w:tcPr>
          <w:p w:rsidR="00AF0012" w:rsidRPr="0045460B" w:rsidRDefault="00AF0012" w:rsidP="0045460B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名称</w:t>
            </w:r>
          </w:p>
        </w:tc>
        <w:tc>
          <w:tcPr>
            <w:tcW w:w="3870" w:type="dxa"/>
          </w:tcPr>
          <w:p w:rsidR="00AF0012" w:rsidRPr="0045460B" w:rsidRDefault="00AF0012" w:rsidP="0045460B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规格型号</w:t>
            </w:r>
          </w:p>
        </w:tc>
        <w:tc>
          <w:tcPr>
            <w:tcW w:w="795" w:type="dxa"/>
          </w:tcPr>
          <w:p w:rsidR="00AF0012" w:rsidRPr="0045460B" w:rsidRDefault="00AF0012" w:rsidP="0045460B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单位</w:t>
            </w:r>
          </w:p>
        </w:tc>
        <w:tc>
          <w:tcPr>
            <w:tcW w:w="1030" w:type="dxa"/>
          </w:tcPr>
          <w:p w:rsidR="00AF0012" w:rsidRPr="0045460B" w:rsidRDefault="00AF0012" w:rsidP="0045460B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数量</w:t>
            </w:r>
          </w:p>
        </w:tc>
        <w:tc>
          <w:tcPr>
            <w:tcW w:w="1729" w:type="dxa"/>
          </w:tcPr>
          <w:p w:rsidR="00AF0012" w:rsidRPr="0045460B" w:rsidRDefault="00AF0012" w:rsidP="0045460B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参考图样</w:t>
            </w:r>
          </w:p>
        </w:tc>
      </w:tr>
      <w:tr w:rsidR="00AF0012" w:rsidRPr="0045460B" w:rsidTr="0045460B">
        <w:trPr>
          <w:trHeight w:val="2970"/>
        </w:trPr>
        <w:tc>
          <w:tcPr>
            <w:tcW w:w="1216" w:type="dxa"/>
          </w:tcPr>
          <w:p w:rsidR="00AF0012" w:rsidRPr="0045460B" w:rsidRDefault="00AF0012" w:rsidP="0045460B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塑料圆凳</w:t>
            </w:r>
          </w:p>
        </w:tc>
        <w:tc>
          <w:tcPr>
            <w:tcW w:w="3870" w:type="dxa"/>
          </w:tcPr>
          <w:p w:rsidR="00AF0012" w:rsidRPr="0045460B" w:rsidRDefault="00AF0012" w:rsidP="0045460B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上圆</w:t>
            </w:r>
            <w:r w:rsidRPr="0045460B">
              <w:rPr>
                <w:rFonts w:ascii="微软雅黑" w:eastAsia="微软雅黑" w:hAnsi="微软雅黑" w:cs="宋体"/>
                <w:kern w:val="0"/>
                <w:sz w:val="24"/>
              </w:rPr>
              <w:t>260mm</w:t>
            </w: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下圆</w:t>
            </w:r>
            <w:r w:rsidRPr="0045460B">
              <w:rPr>
                <w:rFonts w:ascii="微软雅黑" w:eastAsia="微软雅黑" w:hAnsi="微软雅黑" w:cs="宋体"/>
                <w:kern w:val="0"/>
                <w:sz w:val="24"/>
              </w:rPr>
              <w:t>315mm</w:t>
            </w: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高</w:t>
            </w:r>
            <w:r w:rsidRPr="0045460B">
              <w:rPr>
                <w:rFonts w:ascii="微软雅黑" w:eastAsia="微软雅黑" w:hAnsi="微软雅黑" w:cs="宋体"/>
                <w:kern w:val="0"/>
                <w:sz w:val="24"/>
              </w:rPr>
              <w:t>270mm</w:t>
            </w: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，圆形加厚塑料凳，采用高级环保</w:t>
            </w:r>
            <w:r w:rsidRPr="0045460B">
              <w:rPr>
                <w:rFonts w:ascii="微软雅黑" w:eastAsia="微软雅黑" w:hAnsi="微软雅黑" w:cs="宋体"/>
                <w:kern w:val="0"/>
                <w:sz w:val="24"/>
              </w:rPr>
              <w:t>PP</w:t>
            </w: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原料，无毒无害无异味，厚实耐用，可承重</w:t>
            </w:r>
            <w:r w:rsidRPr="0045460B">
              <w:rPr>
                <w:rFonts w:ascii="微软雅黑" w:eastAsia="微软雅黑" w:hAnsi="微软雅黑" w:cs="宋体"/>
                <w:kern w:val="0"/>
                <w:sz w:val="24"/>
              </w:rPr>
              <w:t>300</w:t>
            </w: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斤以上，不易变形</w:t>
            </w:r>
          </w:p>
        </w:tc>
        <w:tc>
          <w:tcPr>
            <w:tcW w:w="795" w:type="dxa"/>
          </w:tcPr>
          <w:p w:rsidR="00AF0012" w:rsidRPr="0045460B" w:rsidRDefault="00AF0012" w:rsidP="0045460B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 w:hint="eastAsia"/>
                <w:kern w:val="0"/>
                <w:sz w:val="24"/>
              </w:rPr>
              <w:t>张</w:t>
            </w:r>
          </w:p>
        </w:tc>
        <w:tc>
          <w:tcPr>
            <w:tcW w:w="1030" w:type="dxa"/>
          </w:tcPr>
          <w:p w:rsidR="00AF0012" w:rsidRPr="0045460B" w:rsidRDefault="00AF0012" w:rsidP="0045460B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/>
                <w:kern w:val="0"/>
                <w:sz w:val="24"/>
              </w:rPr>
              <w:t>2200</w:t>
            </w:r>
          </w:p>
        </w:tc>
        <w:tc>
          <w:tcPr>
            <w:tcW w:w="1729" w:type="dxa"/>
          </w:tcPr>
          <w:p w:rsidR="00AF0012" w:rsidRPr="0045460B" w:rsidRDefault="00AF0012" w:rsidP="0045460B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5460B">
              <w:rPr>
                <w:rFonts w:ascii="微软雅黑" w:eastAsia="微软雅黑" w:hAnsi="微软雅黑" w:cs="宋体"/>
                <w:noProof/>
                <w:kern w:val="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@FCHF8PE5)@3{C)$HR6{S_3" style="width:75pt;height:64.5pt;visibility:visible">
                  <v:imagedata r:id="rId5" o:title=""/>
                </v:shape>
              </w:pict>
            </w:r>
          </w:p>
        </w:tc>
      </w:tr>
    </w:tbl>
    <w:p w:rsidR="00AF0012" w:rsidRDefault="00AF0012">
      <w:pPr>
        <w:widowControl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 xml:space="preserve">     2</w:t>
      </w:r>
      <w:r>
        <w:rPr>
          <w:rFonts w:ascii="微软雅黑" w:eastAsia="微软雅黑" w:hAnsi="微软雅黑" w:cs="宋体" w:hint="eastAsia"/>
          <w:kern w:val="0"/>
          <w:sz w:val="24"/>
        </w:rPr>
        <w:t>、制作及交货期限：中标人签订合同后，</w:t>
      </w:r>
      <w:r>
        <w:rPr>
          <w:rFonts w:ascii="微软雅黑" w:eastAsia="微软雅黑" w:hAnsi="微软雅黑" w:cs="宋体"/>
          <w:kern w:val="0"/>
          <w:sz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</w:rPr>
        <w:t>个工作日内完成所有制作和安装工作，并交付使用（具体日期以合同约定为准）。交货地点广西交通职业技术学院四塘校区。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、中标人需严格按照学院要求进行制作。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三、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投标单位要求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、须在工商行政管理部门和税务部门登记注册。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、营业执照中须有本招标项目的经营许可范围。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、有依法缴纳税收和社会保障资金的良好记录。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、近三年内经营正常，无违法违规行为，社会信誉较好。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四、报价要求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、投标报价应包括开具专用发票、税金、送货、安装、调试等费用。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、投标方报价应考虑现场环境以及市场变化等暗含的各种因素，合同一但确定，不再另增任何费用。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五、投标文件递交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、投标提交材料应包括：本单位营业执照副本、单位资质证书副本、授权委托书及介绍信原件、授权委托人身份证复印件、投标报价。以上材料需加盖单位公章。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、投标需提交书面版本文件并密封加盖单位章印。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、投标时需提供样品作为评标标准。</w:t>
      </w:r>
      <w:bookmarkStart w:id="0" w:name="_GoBack"/>
      <w:bookmarkEnd w:id="0"/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、投标截止日期：请投标人将标书密封盖章后寄（送）于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7"/>
          <w:attr w:name="Year" w:val="2017"/>
        </w:smartTagPr>
        <w:r>
          <w:rPr>
            <w:rFonts w:ascii="微软雅黑" w:eastAsia="微软雅黑" w:hAnsi="微软雅黑" w:cs="宋体"/>
            <w:kern w:val="0"/>
            <w:sz w:val="24"/>
          </w:rPr>
          <w:t>2017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年</w:t>
        </w:r>
        <w:r>
          <w:rPr>
            <w:rFonts w:ascii="微软雅黑" w:eastAsia="微软雅黑" w:hAnsi="微软雅黑" w:cs="宋体"/>
            <w:kern w:val="0"/>
            <w:sz w:val="24"/>
          </w:rPr>
          <w:t xml:space="preserve">7 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月</w:t>
        </w:r>
        <w:r>
          <w:rPr>
            <w:rFonts w:ascii="微软雅黑" w:eastAsia="微软雅黑" w:hAnsi="微软雅黑" w:cs="宋体"/>
            <w:kern w:val="0"/>
            <w:sz w:val="24"/>
          </w:rPr>
          <w:t xml:space="preserve"> 1</w:t>
        </w:r>
      </w:smartTag>
      <w:r>
        <w:rPr>
          <w:rFonts w:ascii="微软雅黑" w:eastAsia="微软雅黑" w:hAnsi="微软雅黑" w:cs="宋体"/>
          <w:kern w:val="0"/>
          <w:sz w:val="24"/>
        </w:rPr>
        <w:t xml:space="preserve">8 </w:t>
      </w:r>
      <w:r>
        <w:rPr>
          <w:rFonts w:ascii="微软雅黑" w:eastAsia="微软雅黑" w:hAnsi="微软雅黑" w:cs="宋体" w:hint="eastAsia"/>
          <w:kern w:val="0"/>
          <w:sz w:val="24"/>
        </w:rPr>
        <w:t>日</w:t>
      </w:r>
      <w:r>
        <w:rPr>
          <w:rFonts w:ascii="微软雅黑" w:eastAsia="微软雅黑" w:hAnsi="微软雅黑" w:cs="宋体"/>
          <w:kern w:val="0"/>
          <w:sz w:val="24"/>
        </w:rPr>
        <w:t xml:space="preserve"> 16 </w:t>
      </w:r>
      <w:r>
        <w:rPr>
          <w:rFonts w:ascii="微软雅黑" w:eastAsia="微软雅黑" w:hAnsi="微软雅黑" w:cs="宋体" w:hint="eastAsia"/>
          <w:kern w:val="0"/>
          <w:sz w:val="24"/>
        </w:rPr>
        <w:t>时前交设备处，逾期不受理。</w:t>
      </w:r>
    </w:p>
    <w:p w:rsidR="00AF0012" w:rsidRDefault="00AF0012">
      <w:pPr>
        <w:widowControl/>
        <w:spacing w:line="360" w:lineRule="auto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六、联系事项</w:t>
      </w:r>
    </w:p>
    <w:p w:rsidR="00AF0012" w:rsidRDefault="00AF0012">
      <w:pPr>
        <w:widowControl/>
        <w:spacing w:line="360" w:lineRule="auto"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、招标人名称：广西交通职业技术学院</w:t>
      </w:r>
    </w:p>
    <w:p w:rsidR="00AF0012" w:rsidRDefault="00AF0012">
      <w:pPr>
        <w:widowControl/>
        <w:spacing w:line="360" w:lineRule="auto"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、地址：南宁市兴宁区三塘镇四塘社区四塘街</w:t>
      </w: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号</w:t>
      </w:r>
      <w:r>
        <w:rPr>
          <w:rFonts w:ascii="宋体" w:hAnsi="宋体" w:cs="宋体" w:hint="eastAsia"/>
          <w:kern w:val="0"/>
          <w:sz w:val="24"/>
        </w:rPr>
        <w:t>物流楼</w:t>
      </w:r>
      <w:r>
        <w:rPr>
          <w:rFonts w:ascii="宋体" w:hAnsi="宋体" w:cs="宋体"/>
          <w:kern w:val="0"/>
          <w:sz w:val="24"/>
        </w:rPr>
        <w:t>202</w:t>
      </w:r>
      <w:r>
        <w:rPr>
          <w:rFonts w:ascii="宋体" w:hAnsi="宋体" w:cs="宋体" w:hint="eastAsia"/>
          <w:kern w:val="0"/>
          <w:sz w:val="24"/>
        </w:rPr>
        <w:t>室</w:t>
      </w:r>
    </w:p>
    <w:p w:rsidR="00AF0012" w:rsidRDefault="00AF0012" w:rsidP="002C1AE6">
      <w:pPr>
        <w:widowControl/>
        <w:ind w:firstLine="72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后勤处：楼毅，</w:t>
      </w:r>
      <w:r>
        <w:rPr>
          <w:rFonts w:ascii="微软雅黑" w:eastAsia="微软雅黑" w:hAnsi="微软雅黑" w:cs="宋体"/>
          <w:kern w:val="0"/>
          <w:sz w:val="24"/>
        </w:rPr>
        <w:t>13737083836</w:t>
      </w:r>
    </w:p>
    <w:p w:rsidR="00AF0012" w:rsidRDefault="00AF0012">
      <w:pPr>
        <w:widowControl/>
        <w:spacing w:line="360" w:lineRule="auto"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设备处：张健荣：</w:t>
      </w:r>
      <w:r>
        <w:rPr>
          <w:rFonts w:ascii="微软雅黑" w:eastAsia="微软雅黑" w:hAnsi="微软雅黑" w:cs="宋体"/>
          <w:kern w:val="0"/>
          <w:sz w:val="24"/>
        </w:rPr>
        <w:t>0771-18172335560</w:t>
      </w:r>
      <w:r>
        <w:rPr>
          <w:rFonts w:ascii="微软雅黑" w:eastAsia="微软雅黑" w:hAnsi="微软雅黑" w:cs="宋体" w:hint="eastAsia"/>
          <w:kern w:val="0"/>
          <w:sz w:val="24"/>
        </w:rPr>
        <w:t>。</w:t>
      </w:r>
    </w:p>
    <w:p w:rsidR="00AF0012" w:rsidRDefault="00AF0012">
      <w:pPr>
        <w:widowControl/>
        <w:spacing w:line="360" w:lineRule="auto"/>
        <w:ind w:firstLine="3520"/>
        <w:jc w:val="left"/>
        <w:rPr>
          <w:rFonts w:ascii="宋体" w:cs="宋体"/>
          <w:kern w:val="0"/>
          <w:sz w:val="24"/>
        </w:rPr>
      </w:pPr>
    </w:p>
    <w:p w:rsidR="00AF0012" w:rsidRDefault="00AF0012">
      <w:pPr>
        <w:widowControl/>
        <w:spacing w:line="360" w:lineRule="auto"/>
        <w:ind w:firstLine="35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 xml:space="preserve">                    </w:t>
      </w:r>
      <w:r>
        <w:rPr>
          <w:rFonts w:ascii="微软雅黑" w:eastAsia="微软雅黑" w:hAnsi="微软雅黑" w:cs="宋体" w:hint="eastAsia"/>
          <w:kern w:val="0"/>
          <w:sz w:val="24"/>
        </w:rPr>
        <w:t>广西交通职业技术学院</w:t>
      </w:r>
    </w:p>
    <w:p w:rsidR="00AF0012" w:rsidRDefault="00AF0012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                                                      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7"/>
          <w:attr w:name="Year" w:val="2017"/>
        </w:smartTagPr>
        <w:r>
          <w:rPr>
            <w:rFonts w:ascii="微软雅黑" w:eastAsia="微软雅黑" w:hAnsi="微软雅黑" w:cs="宋体"/>
            <w:kern w:val="0"/>
            <w:sz w:val="24"/>
          </w:rPr>
          <w:t>2017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年</w:t>
        </w:r>
        <w:r>
          <w:rPr>
            <w:rFonts w:ascii="微软雅黑" w:eastAsia="微软雅黑" w:hAnsi="微软雅黑" w:cs="宋体"/>
            <w:kern w:val="0"/>
            <w:sz w:val="24"/>
          </w:rPr>
          <w:t>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月</w:t>
        </w:r>
        <w:r>
          <w:rPr>
            <w:rFonts w:ascii="微软雅黑" w:eastAsia="微软雅黑" w:hAnsi="微软雅黑" w:cs="宋体"/>
            <w:kern w:val="0"/>
            <w:sz w:val="24"/>
          </w:rPr>
          <w:t>13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日</w:t>
        </w:r>
      </w:smartTag>
    </w:p>
    <w:p w:rsidR="00AF0012" w:rsidRDefault="00AF0012">
      <w:pPr>
        <w:spacing w:line="360" w:lineRule="auto"/>
      </w:pPr>
    </w:p>
    <w:sectPr w:rsidR="00AF0012" w:rsidSect="00E35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5D9DA"/>
    <w:multiLevelType w:val="singleLevel"/>
    <w:tmpl w:val="5965D9D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FB189E"/>
    <w:rsid w:val="002C1AE6"/>
    <w:rsid w:val="0045460B"/>
    <w:rsid w:val="00AF0012"/>
    <w:rsid w:val="00E3549D"/>
    <w:rsid w:val="00FC28C2"/>
    <w:rsid w:val="4EDA2854"/>
    <w:rsid w:val="55FB189E"/>
    <w:rsid w:val="5B13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9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49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DefaultParagraphFont"/>
    <w:uiPriority w:val="99"/>
    <w:rsid w:val="00E3549D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132</Words>
  <Characters>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2017-07-12T08:29:00Z</dcterms:created>
  <dcterms:modified xsi:type="dcterms:W3CDTF">2017-07-13T08:17:00Z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